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模型制作规范</w:t>
      </w:r>
    </w:p>
    <w:p>
      <w:pPr>
        <w:numPr>
          <w:ilvl w:val="0"/>
          <w:numId w:val="2"/>
        </w:numP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重建模型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highlight w:val="red"/>
          <w:lang w:val="en-US" w:eastAsia="zh-CN"/>
        </w:rPr>
        <w:t>硬表面类：</w:t>
      </w: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>几何体示例，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部件细分布线不要超过8条线，根据模型出境率可适当提高。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b w:val="0"/>
          <w:bCs w:val="0"/>
          <w:color w:val="0000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lang w:val="en-US" w:eastAsia="zh-CN"/>
        </w:rPr>
        <w:t>8条和20条细分布线并无区别。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221865" cy="1870710"/>
            <wp:effectExtent l="0" t="0" r="698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21865" cy="187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432685" cy="1882775"/>
            <wp:effectExtent l="0" t="0" r="2540" b="762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32685" cy="188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lang w:val="en-US" w:eastAsia="zh-CN"/>
        </w:rPr>
        <w:t>倒角 小倒角</w:t>
      </w:r>
      <w:r>
        <w:rPr>
          <w:rFonts w:hint="eastAsia" w:ascii="微软雅黑" w:hAnsi="微软雅黑" w:eastAsia="微软雅黑" w:cs="微软雅黑"/>
          <w:lang w:val="en-US" w:eastAsia="zh-CN"/>
        </w:rPr>
        <w:t>细分布线1-小倒角2条线，大倒角3条线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color w:val="0000FF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lang w:val="en-US" w:eastAsia="zh-CN"/>
        </w:rPr>
        <w:t>5条细分线和2条细分线无差别，前者428个三角面后者44个三角面。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589530" cy="1710690"/>
            <wp:effectExtent l="0" t="0" r="2540" b="6350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89530" cy="171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416175" cy="1721485"/>
            <wp:effectExtent l="0" t="0" r="2540" b="381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6175" cy="172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lang w:val="en-US" w:eastAsia="zh-CN"/>
        </w:rPr>
        <w:t>倒角 大倒角</w:t>
      </w:r>
      <w:r>
        <w:rPr>
          <w:rFonts w:hint="eastAsia" w:ascii="微软雅黑" w:hAnsi="微软雅黑" w:eastAsia="微软雅黑" w:cs="微软雅黑"/>
          <w:lang w:val="en-US" w:eastAsia="zh-CN"/>
        </w:rPr>
        <w:t>4边布线方式如下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242820" cy="1733550"/>
            <wp:effectExtent l="0" t="0" r="2540" b="0"/>
            <wp:docPr id="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4282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lang w:val="en-US" w:eastAsia="zh-CN"/>
        </w:rPr>
        <w:t xml:space="preserve">卡线 </w:t>
      </w:r>
      <w:r>
        <w:rPr>
          <w:rFonts w:hint="eastAsia" w:ascii="微软雅黑" w:hAnsi="微软雅黑" w:eastAsia="微软雅黑" w:cs="微软雅黑"/>
          <w:lang w:val="en-US" w:eastAsia="zh-CN"/>
        </w:rPr>
        <w:t>卡掉为改变模型形态的布线减少三角面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346325" cy="1783080"/>
            <wp:effectExtent l="0" t="0" r="6350" b="0"/>
            <wp:docPr id="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46325" cy="178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33625" cy="1765300"/>
            <wp:effectExtent l="0" t="0" r="2540" b="1270"/>
            <wp:docPr id="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lang w:val="en-US" w:eastAsia="zh-CN"/>
        </w:rPr>
        <w:t>相交面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删除相机看不见的相交面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38450" cy="1647825"/>
            <wp:effectExtent l="0" t="0" r="1270" b="3175"/>
            <wp:docPr id="9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lang w:val="en-US" w:eastAsia="zh-CN"/>
        </w:rPr>
        <w:t>布尔 并集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四边布线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23185" cy="1623695"/>
            <wp:effectExtent l="0" t="0" r="1905" b="2540"/>
            <wp:docPr id="1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23185" cy="162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color w:val="0000FF"/>
          <w:lang w:val="en-US" w:eastAsia="zh-CN"/>
        </w:rPr>
        <w:t>布尔 差集</w:t>
      </w:r>
      <w:r>
        <w:rPr>
          <w:rFonts w:hint="eastAsia" w:ascii="微软雅黑" w:hAnsi="微软雅黑" w:eastAsia="微软雅黑" w:cs="微软雅黑"/>
          <w:lang w:val="en-US" w:eastAsia="zh-CN"/>
        </w:rPr>
        <w:t>四边布线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2612390" cy="2178685"/>
            <wp:effectExtent l="0" t="0" r="4445" b="635"/>
            <wp:docPr id="1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217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lang w:val="en-US" w:eastAsia="zh-CN"/>
        </w:rPr>
        <w:t>球体布线</w:t>
      </w:r>
      <w:r>
        <w:drawing>
          <wp:inline distT="0" distB="0" distL="114300" distR="114300">
            <wp:extent cx="4820285" cy="2859405"/>
            <wp:effectExtent l="0" t="0" r="635" b="5080"/>
            <wp:docPr id="1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20285" cy="285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80330" cy="3079115"/>
            <wp:effectExtent l="0" t="0" r="3810" b="0"/>
            <wp:docPr id="1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80330" cy="307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01920" cy="2782570"/>
            <wp:effectExtent l="0" t="0" r="6985" b="7620"/>
            <wp:docPr id="1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01920" cy="278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highlight w:val="red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highlight w:val="red"/>
          <w:lang w:val="en-US" w:eastAsia="zh-CN"/>
        </w:rPr>
        <w:t>角色类：布线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b w:val="0"/>
          <w:bCs w:val="0"/>
          <w:highlight w:val="red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highlight w:val="red"/>
          <w:lang w:val="en-US" w:eastAsia="zh-CN"/>
        </w:rPr>
        <w:t>人体通用布线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color w:val="0000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lang w:val="en-US" w:eastAsia="zh-CN"/>
        </w:rPr>
        <w:t>模型大纲命名与材质分类：</w:t>
      </w:r>
    </w:p>
    <w:p>
      <w:pPr>
        <w:numPr>
          <w:ilvl w:val="0"/>
          <w:numId w:val="0"/>
        </w:numPr>
        <w:ind w:firstLine="42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模型规范命名：项目名称+子脚本名字+道具名字，如LNJZ_DiTie_gyxfz(辽宁交专_ditie_高压旋风钻)归类好模型层级、模块化命名、如下-diao_bi(吊臂)、dian_xian（电线）....其他人查看一目了然。</w:t>
      </w:r>
    </w:p>
    <w:p>
      <w:pPr>
        <w:numPr>
          <w:ilvl w:val="0"/>
          <w:numId w:val="0"/>
        </w:numPr>
        <w:ind w:firstLine="42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drawing>
          <wp:inline distT="0" distB="0" distL="114300" distR="114300">
            <wp:extent cx="5270500" cy="2188210"/>
            <wp:effectExtent l="0" t="0" r="4445" b="7620"/>
            <wp:docPr id="18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7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8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default" w:ascii="微软雅黑" w:hAnsi="微软雅黑" w:eastAsia="微软雅黑" w:cs="微软雅黑"/>
          <w:b w:val="0"/>
          <w:bCs w:val="0"/>
          <w:color w:val="0000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FF"/>
          <w:lang w:val="en-US" w:eastAsia="zh-CN"/>
        </w:rPr>
        <w:t>材质命名：同模型部件一致（尽可能把同类材质公用一个材质球，特殊模型除外（如要在引擎里在材质球变换效果的）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</w:pP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b w:val="0"/>
          <w:bCs w:val="0"/>
          <w:highlight w:val="red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highlight w:val="red"/>
          <w:lang w:val="en-US" w:eastAsia="zh-CN"/>
        </w:rPr>
        <w:t>UV贴图输出（一般普通输出即可，根据项目需要分布合理UV），排布方式可手动排布可自动排布，前后优缺点贴图利用率，可根据实际情况选择。</w:t>
      </w:r>
    </w:p>
    <w:p>
      <w:pPr>
        <w:numPr>
          <w:ilvl w:val="0"/>
          <w:numId w:val="0"/>
        </w:numPr>
        <w:ind w:firstLine="420" w:firstLineChars="0"/>
        <w:jc w:val="left"/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普通UV：（正确铺满整个UV格）</w:t>
      </w:r>
      <w:r>
        <w:drawing>
          <wp:inline distT="0" distB="0" distL="114300" distR="114300">
            <wp:extent cx="5265420" cy="2942590"/>
            <wp:effectExtent l="0" t="0" r="1270" b="4445"/>
            <wp:docPr id="1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94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普通UV：（错误排布方式为铺满UV格浪费贴图利用率增加体积）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3509010"/>
            <wp:effectExtent l="0" t="0" r="0" b="7620"/>
            <wp:docPr id="1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0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default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多限象UV（UDIM）：使用（高分辨率纹理AAA级画质使用）</w:t>
      </w:r>
    </w:p>
    <w:p>
      <w:pPr>
        <w:numPr>
          <w:ilvl w:val="0"/>
          <w:numId w:val="0"/>
        </w:numPr>
        <w:ind w:firstLine="42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drawing>
          <wp:inline distT="0" distB="0" distL="114300" distR="114300">
            <wp:extent cx="5272405" cy="2332990"/>
            <wp:effectExtent l="0" t="0" r="2540" b="3175"/>
            <wp:docPr id="1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3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highlight w:val="red"/>
          <w:lang w:val="en-US" w:eastAsia="zh-CN"/>
        </w:rPr>
        <w:t>贴图输出大小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：</w:t>
      </w:r>
    </w:p>
    <w:p>
      <w:pPr>
        <w:numPr>
          <w:ilvl w:val="0"/>
          <w:numId w:val="0"/>
        </w:numPr>
        <w:ind w:firstLine="420" w:firstLineChars="0"/>
        <w:rPr>
          <w:rFonts w:hint="default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在贴图绘制软件Substance里（或其他）把Base_color、Metallic、Normal、Roughness、ao尽可能合并输出为单张2DView输出（要求PBR流需要分别输出贴图），分辨率大小根据模型出镜率控制在2048-512区间即可。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highlight w:val="red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highlight w:val="red"/>
          <w:lang w:val="en-US" w:eastAsia="zh-CN"/>
        </w:rPr>
        <w:t>模型资源输出至引擎放置规范：以Unity为例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highlight w:val="none"/>
          <w:lang w:val="en-US" w:eastAsia="zh-CN"/>
        </w:rPr>
        <w:t>模型名字放在程序建好的目录，模型名字和文件夹名字必须一致，相应的目录下需要有materials、textures材质和纹理两个文件。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770" cy="1125220"/>
            <wp:effectExtent l="0" t="0" r="317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12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导入Unity方式如下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2662555"/>
            <wp:effectExtent l="0" t="0" r="3810" b="3810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6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5891E4"/>
    <w:multiLevelType w:val="singleLevel"/>
    <w:tmpl w:val="D55891E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BEC3460"/>
    <w:multiLevelType w:val="singleLevel"/>
    <w:tmpl w:val="FBEC346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kNDE3MzA0MjE3NDg1ODNiYjhhZDU2ODgyZGUzMzUifQ=="/>
  </w:docVars>
  <w:rsids>
    <w:rsidRoot w:val="00000000"/>
    <w:rsid w:val="059621A5"/>
    <w:rsid w:val="137132C5"/>
    <w:rsid w:val="13A7230D"/>
    <w:rsid w:val="1A885B92"/>
    <w:rsid w:val="215A061C"/>
    <w:rsid w:val="25A91548"/>
    <w:rsid w:val="286524CE"/>
    <w:rsid w:val="2D066DD1"/>
    <w:rsid w:val="30195405"/>
    <w:rsid w:val="3DDF4DA9"/>
    <w:rsid w:val="462D6BA6"/>
    <w:rsid w:val="5183741C"/>
    <w:rsid w:val="53CD4ED5"/>
    <w:rsid w:val="5A212249"/>
    <w:rsid w:val="69B907A6"/>
    <w:rsid w:val="6ABE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554</Words>
  <Characters>664</Characters>
  <Lines>0</Lines>
  <Paragraphs>0</Paragraphs>
  <TotalTime>99</TotalTime>
  <ScaleCrop>false</ScaleCrop>
  <LinksUpToDate>false</LinksUpToDate>
  <CharactersWithSpaces>671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摩罗1374487410</cp:lastModifiedBy>
  <dcterms:modified xsi:type="dcterms:W3CDTF">2023-07-10T07:32:57Z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0185B7BB9DAC499195A59ED6F9513628_13</vt:lpwstr>
  </property>
</Properties>
</file>