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871846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6C68BCDA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1D8B6874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  <w:r>
        <w:rPr>
          <w:rFonts w:ascii="宋体" w:hAnsi="宋体" w:eastAsia="宋体" w:cs="Times New Roman"/>
          <w:b/>
          <w:bCs/>
          <w:sz w:val="44"/>
          <w:szCs w:val="44"/>
        </w:rPr>
        <w:drawing>
          <wp:inline distT="0" distB="0" distL="0" distR="0">
            <wp:extent cx="5274310" cy="843280"/>
            <wp:effectExtent l="0" t="0" r="2540" b="0"/>
            <wp:docPr id="2" name="图片 2" descr="C:\Users\12091\Picture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12091\Pictures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56F5A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0EDC567D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0DB3741F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31F17D65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53C1CF7F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建设内容：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液气电控虚拟仿真系统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          </w:t>
      </w:r>
    </w:p>
    <w:p w14:paraId="309EC673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bookmarkStart w:id="0" w:name="_Hlk162426679"/>
      <w:r>
        <w:rPr>
          <w:rFonts w:hint="eastAsia" w:ascii="宋体" w:hAnsi="宋体" w:eastAsia="宋体" w:cs="Times New Roman"/>
          <w:b/>
          <w:bCs/>
          <w:sz w:val="28"/>
          <w:szCs w:val="28"/>
          <w:lang w:val="de-DE"/>
        </w:rPr>
        <w:t>项目名称</w:t>
      </w: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：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气动冲压控制虚拟仿真系统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</w:t>
      </w:r>
    </w:p>
    <w:bookmarkEnd w:id="0"/>
    <w:p w14:paraId="5C281A3A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指导教师：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吕明珠                   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</w:t>
      </w:r>
    </w:p>
    <w:p w14:paraId="00A08020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41A1E1F0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630898FD">
      <w:pPr>
        <w:spacing w:line="360" w:lineRule="auto"/>
        <w:jc w:val="center"/>
        <w:rPr>
          <w:rFonts w:ascii="宋体" w:hAnsi="宋体" w:eastAsia="宋体"/>
          <w:b/>
          <w:sz w:val="36"/>
          <w:szCs w:val="36"/>
          <w:lang w:val="de-DE"/>
        </w:rPr>
      </w:pPr>
    </w:p>
    <w:p w14:paraId="7B7BD4A4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</w:p>
    <w:p w14:paraId="1927B4CD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</w:p>
    <w:p w14:paraId="0E5C298A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  <w:r>
        <w:rPr>
          <w:rFonts w:hint="eastAsia" w:ascii="宋体" w:hAnsi="宋体" w:eastAsia="宋体" w:cs="Times New Roman"/>
          <w:b/>
          <w:bCs/>
          <w:sz w:val="32"/>
          <w:lang w:val="de-DE"/>
        </w:rPr>
        <w:t>辽宁开放大学（辽宁装备制造职业技术学院）</w:t>
      </w:r>
    </w:p>
    <w:p w14:paraId="548C6E5E">
      <w:pPr>
        <w:pStyle w:val="14"/>
        <w:spacing w:line="360" w:lineRule="auto"/>
        <w:rPr>
          <w:rFonts w:ascii="宋体" w:hAnsi="宋体" w:eastAsia="宋体" w:cstheme="minorBidi"/>
          <w:color w:val="auto"/>
          <w:kern w:val="2"/>
          <w:sz w:val="21"/>
          <w:szCs w:val="22"/>
          <w:lang w:val="de-D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 w:chapSep="hyphen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color w:val="auto"/>
          <w:kern w:val="2"/>
          <w:sz w:val="21"/>
          <w:szCs w:val="22"/>
          <w:lang w:val="zh-CN"/>
        </w:rPr>
        <w:id w:val="1481195247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color w:val="auto"/>
          <w:kern w:val="2"/>
          <w:sz w:val="21"/>
          <w:szCs w:val="22"/>
          <w:lang w:val="zh-CN"/>
        </w:rPr>
      </w:sdtEndPr>
      <w:sdtContent>
        <w:p w14:paraId="016F0038">
          <w:pPr>
            <w:pStyle w:val="14"/>
            <w:spacing w:line="360" w:lineRule="auto"/>
            <w:rPr>
              <w:rFonts w:ascii="宋体" w:hAnsi="宋体" w:eastAsia="宋体"/>
            </w:rPr>
          </w:pPr>
          <w:r>
            <w:rPr>
              <w:rFonts w:ascii="宋体" w:hAnsi="宋体" w:eastAsia="宋体"/>
              <w:lang w:val="zh-CN"/>
            </w:rPr>
            <w:t>目录</w:t>
          </w:r>
        </w:p>
        <w:p w14:paraId="3515A53E">
          <w:pPr>
            <w:pStyle w:val="7"/>
            <w:tabs>
              <w:tab w:val="right" w:leader="dot" w:pos="8296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TOC \o "1-3" \h \z \u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fldChar w:fldCharType="begin"/>
          </w:r>
          <w:r>
            <w:instrText xml:space="preserve"> HYPERLINK \l "_Toc178586602"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一、实训简介</w:t>
          </w:r>
          <w:r>
            <w:tab/>
          </w:r>
          <w:r>
            <w:fldChar w:fldCharType="begin"/>
          </w:r>
          <w:r>
            <w:instrText xml:space="preserve"> PAGEREF _Toc178586602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27FFF10D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"_Toc178586603"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二、实训目的</w:t>
          </w:r>
          <w:r>
            <w:tab/>
          </w:r>
          <w:r>
            <w:fldChar w:fldCharType="begin"/>
          </w:r>
          <w:r>
            <w:instrText xml:space="preserve"> PAGEREF _Toc178586603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46EA2B4D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"_Toc178586604"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三、实训任务</w:t>
          </w:r>
          <w:r>
            <w:tab/>
          </w:r>
          <w:r>
            <w:fldChar w:fldCharType="begin"/>
          </w:r>
          <w:r>
            <w:instrText xml:space="preserve"> PAGEREF _Toc178586604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36948330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"_Toc178586605"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四、端子分配表</w:t>
          </w:r>
          <w:r>
            <w:tab/>
          </w:r>
          <w:r>
            <w:fldChar w:fldCharType="begin"/>
          </w:r>
          <w:r>
            <w:instrText xml:space="preserve"> PAGEREF _Toc178586605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53A3B17B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"_Toc178586606"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五、电气接线图</w:t>
          </w:r>
          <w:r>
            <w:tab/>
          </w:r>
          <w:r>
            <w:fldChar w:fldCharType="begin"/>
          </w:r>
          <w:r>
            <w:instrText xml:space="preserve"> PAGEREF _Toc178586606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48F52113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"_Toc178586607"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六、实训报告明细</w:t>
          </w:r>
          <w:r>
            <w:tab/>
          </w:r>
          <w:r>
            <w:fldChar w:fldCharType="begin"/>
          </w:r>
          <w:r>
            <w:instrText xml:space="preserve"> PAGEREF _Toc178586607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667930A5">
          <w:pPr>
            <w:spacing w:line="360" w:lineRule="auto"/>
            <w:rPr>
              <w:rFonts w:ascii="宋体" w:hAnsi="宋体" w:eastAsia="宋体"/>
              <w:b/>
              <w:bCs/>
              <w:lang w:val="zh-CN"/>
            </w:rPr>
          </w:pPr>
          <w:r>
            <w:rPr>
              <w:rFonts w:ascii="宋体" w:hAnsi="宋体" w:eastAsia="宋体"/>
              <w:bCs/>
              <w:szCs w:val="21"/>
              <w:lang w:val="zh-CN"/>
            </w:rPr>
            <w:fldChar w:fldCharType="end"/>
          </w:r>
        </w:p>
      </w:sdtContent>
    </w:sdt>
    <w:p w14:paraId="55F35387">
      <w:pPr>
        <w:pStyle w:val="3"/>
        <w:spacing w:line="360" w:lineRule="auto"/>
        <w:rPr>
          <w:rFonts w:ascii="宋体" w:hAnsi="宋体" w:eastAsia="宋体" w:cs="Times New Roman"/>
          <w:lang w:val="de-DE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 w:start="1" w:chapSep="hyphen"/>
          <w:cols w:space="425" w:num="1"/>
          <w:docGrid w:type="lines" w:linePitch="312" w:charSpace="0"/>
        </w:sectPr>
      </w:pPr>
    </w:p>
    <w:p w14:paraId="731B0146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1" w:name="_Toc178586602"/>
      <w:r>
        <w:rPr>
          <w:rFonts w:ascii="宋体" w:hAnsi="宋体" w:eastAsia="宋体" w:cs="Times New Roman"/>
          <w:lang w:val="de-DE"/>
        </w:rPr>
        <w:t>一、实训简介</w:t>
      </w:r>
      <w:bookmarkEnd w:id="1"/>
    </w:p>
    <w:p w14:paraId="48D236A5">
      <w:pPr>
        <w:spacing w:line="360" w:lineRule="auto"/>
        <w:ind w:firstLine="420"/>
      </w:pPr>
      <w:r>
        <w:rPr>
          <w:rFonts w:hint="eastAsia"/>
        </w:rPr>
        <w:t>针对机电一体化教学，通过拖拽的方式模拟液压与气动器件设备模型组装过程，之后按照系统设定的设备接线-测试-参数设置-程序运行相关步骤进行交互操作。充分锻炼学生设备组装、接线、编程调试等综合能力。</w:t>
      </w:r>
    </w:p>
    <w:p w14:paraId="39177895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1、设备组成及功能</w:t>
      </w:r>
    </w:p>
    <w:p w14:paraId="06B74C12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（1）电感式传感器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用于检测转盘位置，当检测到转盘工位铁块时给控制系统提供输入信号</w:t>
      </w:r>
      <w:r>
        <w:rPr>
          <w:rFonts w:ascii="宋体" w:hAnsi="宋体" w:eastAsia="宋体"/>
          <w:lang w:val="de-DE"/>
        </w:rPr>
        <w:t>。</w:t>
      </w:r>
    </w:p>
    <w:p w14:paraId="2BCDD6A4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ascii="宋体" w:hAnsi="宋体" w:eastAsia="宋体"/>
          <w:lang w:val="de-DE"/>
        </w:rPr>
        <w:t>（</w:t>
      </w:r>
      <w:r>
        <w:rPr>
          <w:rFonts w:hint="eastAsia" w:ascii="宋体" w:hAnsi="宋体" w:eastAsia="宋体"/>
          <w:lang w:val="de-DE"/>
        </w:rPr>
        <w:t>2</w:t>
      </w:r>
      <w:r>
        <w:rPr>
          <w:rFonts w:ascii="宋体" w:hAnsi="宋体" w:eastAsia="宋体"/>
          <w:lang w:val="de-DE"/>
        </w:rPr>
        <w:t>）</w:t>
      </w:r>
      <w:r>
        <w:rPr>
          <w:rFonts w:hint="eastAsia" w:ascii="宋体" w:hAnsi="宋体" w:eastAsia="宋体"/>
          <w:lang w:val="de-DE"/>
        </w:rPr>
        <w:t>漫反射光电式传感器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用于检测物料，当检测到物料时给控制系统提供输入信号。。</w:t>
      </w:r>
    </w:p>
    <w:p w14:paraId="1BD0701A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（3）磁性开关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磁性开关即磁开关入侵探测器，由永久磁铁和干簧管两部分组成的开关。用于检测冲压气缸位置</w:t>
      </w:r>
      <w:r>
        <w:rPr>
          <w:rFonts w:ascii="宋体" w:hAnsi="宋体" w:eastAsia="宋体"/>
          <w:lang w:val="de-DE"/>
        </w:rPr>
        <w:t>。</w:t>
      </w:r>
    </w:p>
    <w:p w14:paraId="09296729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（4）直流电机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将直流电能转换成机械能的旋转电机，用于带动转盘旋转，额定电压24V</w:t>
      </w:r>
      <w:r>
        <w:rPr>
          <w:rFonts w:ascii="宋体" w:hAnsi="宋体" w:eastAsia="宋体"/>
          <w:lang w:val="de-DE"/>
        </w:rPr>
        <w:t>。</w:t>
      </w:r>
    </w:p>
    <w:p w14:paraId="09CB359F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（5）冲压气缸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冲压气缸是一种油气混合液压元件，由气缸筒、气缸盖、拉杆、活塞和密封等主要部件组成。其作用是将压缩空气、非晶体材料或液体驱动活塞来推动和控制运动的机械部件.执行冲压动作，由电磁阀控制</w:t>
      </w:r>
      <w:r>
        <w:rPr>
          <w:rFonts w:ascii="宋体" w:hAnsi="宋体" w:eastAsia="宋体"/>
          <w:lang w:val="de-DE"/>
        </w:rPr>
        <w:t>。</w:t>
      </w:r>
    </w:p>
    <w:p w14:paraId="7AE20A27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2、可实现如下的实训功能：</w:t>
      </w:r>
    </w:p>
    <w:p w14:paraId="6517028A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（1）</w:t>
      </w:r>
      <w:r>
        <w:rPr>
          <w:rFonts w:hint="eastAsia"/>
        </w:rPr>
        <w:t>液压与气动器件模拟组装</w:t>
      </w:r>
      <w:r>
        <w:rPr>
          <w:rFonts w:hint="eastAsia" w:ascii="宋体" w:hAnsi="宋体" w:eastAsia="宋体"/>
          <w:lang w:val="de-DE"/>
        </w:rPr>
        <w:t>；</w:t>
      </w:r>
    </w:p>
    <w:p w14:paraId="54104B0F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（2）PLC程序模拟下载调试；</w:t>
      </w:r>
    </w:p>
    <w:p w14:paraId="18E3E56B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（3）设备模拟运行；</w:t>
      </w:r>
    </w:p>
    <w:p w14:paraId="126DEE78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（4）设备模拟组装、电气接线考核评分。</w:t>
      </w:r>
    </w:p>
    <w:p w14:paraId="744F42C5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2" w:name="_Toc178586603"/>
      <w:r>
        <w:rPr>
          <w:rFonts w:ascii="宋体" w:hAnsi="宋体" w:eastAsia="宋体" w:cs="Times New Roman"/>
          <w:lang w:val="de-DE"/>
        </w:rPr>
        <w:t>二、</w:t>
      </w:r>
      <w:r>
        <w:rPr>
          <w:rFonts w:hint="eastAsia" w:ascii="宋体" w:hAnsi="宋体" w:eastAsia="宋体" w:cs="Times New Roman"/>
          <w:lang w:val="de-DE"/>
        </w:rPr>
        <w:t>实训目的</w:t>
      </w:r>
      <w:bookmarkEnd w:id="2"/>
    </w:p>
    <w:p w14:paraId="49AEB4F6">
      <w:pPr>
        <w:spacing w:line="360" w:lineRule="auto"/>
        <w:ind w:firstLine="420"/>
      </w:pPr>
      <w:r>
        <w:rPr>
          <w:rFonts w:hint="eastAsia"/>
        </w:rPr>
        <w:t>针对机电一体化教学，模拟搭建电感式传感器、漫反射光电式传感器、磁性开关、直流电机、冲压气缸、旋转码垛盘等工业自动化三维场景。通过拖拽的方式模拟设备模型组装过程，之后按照系统设定的设备接线-测试-参数设置-程序运行相关步骤进行交互操作。充分锻炼学生设备组装、接线、编程调试等综合能力。</w:t>
      </w:r>
    </w:p>
    <w:p w14:paraId="2C950D91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3" w:name="_Toc178586604"/>
      <w:r>
        <w:rPr>
          <w:rFonts w:hint="eastAsia" w:ascii="宋体" w:hAnsi="宋体" w:eastAsia="宋体" w:cs="Times New Roman"/>
          <w:lang w:val="de-DE"/>
        </w:rPr>
        <w:t>三</w:t>
      </w:r>
      <w:r>
        <w:rPr>
          <w:rFonts w:ascii="宋体" w:hAnsi="宋体" w:eastAsia="宋体" w:cs="Times New Roman"/>
          <w:lang w:val="de-DE"/>
        </w:rPr>
        <w:t>、</w:t>
      </w:r>
      <w:r>
        <w:rPr>
          <w:rFonts w:hint="eastAsia" w:ascii="宋体" w:hAnsi="宋体" w:eastAsia="宋体" w:cs="Times New Roman"/>
          <w:lang w:val="de-DE"/>
        </w:rPr>
        <w:t>实训任务</w:t>
      </w:r>
      <w:bookmarkEnd w:id="3"/>
    </w:p>
    <w:p w14:paraId="52934D52">
      <w:pPr>
        <w:spacing w:line="360" w:lineRule="auto"/>
        <w:ind w:firstLine="420"/>
      </w:pPr>
      <w:r>
        <w:rPr>
          <w:rFonts w:hint="eastAsia"/>
        </w:rPr>
        <w:t>（1）</w:t>
      </w:r>
      <w:r>
        <w:t>设备组装：</w:t>
      </w:r>
      <w:r>
        <w:rPr>
          <w:rFonts w:hint="eastAsia"/>
        </w:rPr>
        <w:t>点击右侧设备栏，选择相应的元器件，放置在场景中合适位置上，一步步完成整个气动冲压设备的组装。</w:t>
      </w:r>
    </w:p>
    <w:p w14:paraId="2DACF001">
      <w:pPr>
        <w:spacing w:line="360" w:lineRule="auto"/>
        <w:ind w:firstLine="420"/>
      </w:pPr>
      <w:r>
        <w:rPr>
          <w:rFonts w:hint="eastAsia"/>
        </w:rPr>
        <w:t>（2）</w:t>
      </w:r>
      <w:r>
        <w:t>设备接线：</w:t>
      </w:r>
      <w:r>
        <w:rPr>
          <w:rFonts w:hint="eastAsia"/>
        </w:rPr>
        <w:t>认真阅读端子分配表、PLC接线图，充分理解控制原理，一步步完成各个端子模拟接线过程。</w:t>
      </w:r>
    </w:p>
    <w:p w14:paraId="773F4379">
      <w:pPr>
        <w:spacing w:line="360" w:lineRule="auto"/>
        <w:ind w:firstLine="420"/>
      </w:pPr>
      <w:r>
        <w:rPr>
          <w:rFonts w:hint="eastAsia"/>
        </w:rPr>
        <w:t>（3）</w:t>
      </w:r>
      <w:r>
        <w:t>程序下载：</w:t>
      </w:r>
      <w:r>
        <w:rPr>
          <w:rFonts w:hint="eastAsia"/>
        </w:rPr>
        <w:t>根据控制要求、端子分配及功能表、接线图，将编译无误的程序下载到PLC中。</w:t>
      </w:r>
    </w:p>
    <w:p w14:paraId="0BFC7F3F">
      <w:pPr>
        <w:spacing w:line="360" w:lineRule="auto"/>
        <w:ind w:firstLine="420"/>
      </w:pPr>
      <w:r>
        <w:rPr>
          <w:rFonts w:hint="eastAsia"/>
        </w:rPr>
        <w:t>（4）</w:t>
      </w:r>
      <w:r>
        <w:t>设备运行：</w:t>
      </w:r>
      <w:r>
        <w:rPr>
          <w:rFonts w:hint="eastAsia"/>
        </w:rPr>
        <w:t>根据控制要求，按下“启动”按钮、“停止”按钮、“急停”按钮、“复位”按钮观察气缸的运动情况。适当修改控制程序，直至完全符合控制要求中。</w:t>
      </w:r>
    </w:p>
    <w:p w14:paraId="47EDFDA2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4" w:name="_Toc173857489"/>
      <w:bookmarkStart w:id="5" w:name="_Toc178586605"/>
      <w:r>
        <w:rPr>
          <w:rFonts w:hint="eastAsia" w:ascii="宋体" w:hAnsi="宋体" w:eastAsia="宋体" w:cs="Times New Roman"/>
          <w:lang w:val="de-DE"/>
        </w:rPr>
        <w:t>四</w:t>
      </w:r>
      <w:r>
        <w:rPr>
          <w:rFonts w:ascii="宋体" w:hAnsi="宋体" w:eastAsia="宋体" w:cs="Times New Roman"/>
          <w:lang w:val="de-DE"/>
        </w:rPr>
        <w:t>、</w:t>
      </w:r>
      <w:r>
        <w:rPr>
          <w:rFonts w:hint="eastAsia" w:ascii="宋体" w:hAnsi="宋体" w:eastAsia="宋体" w:cs="Times New Roman"/>
          <w:lang w:val="de-DE"/>
        </w:rPr>
        <w:t>端子分配表</w:t>
      </w:r>
      <w:bookmarkEnd w:id="4"/>
      <w:bookmarkEnd w:id="5"/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1614"/>
        <w:gridCol w:w="2303"/>
        <w:gridCol w:w="2991"/>
      </w:tblGrid>
      <w:tr w14:paraId="13550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66D39F5C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47" w:type="pct"/>
            <w:noWrap/>
          </w:tcPr>
          <w:p w14:paraId="491EF7D1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PLC端子</w:t>
            </w:r>
          </w:p>
        </w:tc>
        <w:tc>
          <w:tcPr>
            <w:tcW w:w="1351" w:type="pct"/>
            <w:noWrap/>
          </w:tcPr>
          <w:p w14:paraId="22887D8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面板端子</w:t>
            </w:r>
          </w:p>
        </w:tc>
        <w:tc>
          <w:tcPr>
            <w:tcW w:w="1754" w:type="pct"/>
            <w:noWrap/>
          </w:tcPr>
          <w:p w14:paraId="34A8E149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功能说明</w:t>
            </w:r>
          </w:p>
        </w:tc>
      </w:tr>
      <w:tr w14:paraId="74473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4357E78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47" w:type="pct"/>
            <w:noWrap/>
          </w:tcPr>
          <w:p w14:paraId="71CA0DA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X0</w:t>
            </w:r>
          </w:p>
        </w:tc>
        <w:tc>
          <w:tcPr>
            <w:tcW w:w="1351" w:type="pct"/>
            <w:noWrap/>
          </w:tcPr>
          <w:p w14:paraId="2BC5DBC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SA1</w:t>
            </w:r>
          </w:p>
        </w:tc>
        <w:tc>
          <w:tcPr>
            <w:tcW w:w="1754" w:type="pct"/>
            <w:noWrap/>
          </w:tcPr>
          <w:p w14:paraId="646CCFC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手/自</w:t>
            </w:r>
          </w:p>
        </w:tc>
      </w:tr>
      <w:tr w14:paraId="3B44B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1308DC2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947" w:type="pct"/>
            <w:noWrap/>
          </w:tcPr>
          <w:p w14:paraId="1AB436F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X1</w:t>
            </w:r>
          </w:p>
        </w:tc>
        <w:tc>
          <w:tcPr>
            <w:tcW w:w="1351" w:type="pct"/>
            <w:noWrap/>
          </w:tcPr>
          <w:p w14:paraId="582A851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SB1</w:t>
            </w:r>
          </w:p>
        </w:tc>
        <w:tc>
          <w:tcPr>
            <w:tcW w:w="1754" w:type="pct"/>
            <w:noWrap/>
          </w:tcPr>
          <w:p w14:paraId="774B3BC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启动</w:t>
            </w:r>
          </w:p>
        </w:tc>
      </w:tr>
      <w:tr w14:paraId="67E93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1F877CB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947" w:type="pct"/>
            <w:noWrap/>
          </w:tcPr>
          <w:p w14:paraId="1517572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X2</w:t>
            </w:r>
          </w:p>
        </w:tc>
        <w:tc>
          <w:tcPr>
            <w:tcW w:w="1351" w:type="pct"/>
            <w:noWrap/>
          </w:tcPr>
          <w:p w14:paraId="33D588F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SB2</w:t>
            </w:r>
          </w:p>
        </w:tc>
        <w:tc>
          <w:tcPr>
            <w:tcW w:w="1754" w:type="pct"/>
            <w:noWrap/>
          </w:tcPr>
          <w:p w14:paraId="3D5FCD4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停止</w:t>
            </w:r>
          </w:p>
        </w:tc>
      </w:tr>
      <w:tr w14:paraId="52DFF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3800FE6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947" w:type="pct"/>
            <w:noWrap/>
          </w:tcPr>
          <w:p w14:paraId="227CDDE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X3</w:t>
            </w:r>
          </w:p>
        </w:tc>
        <w:tc>
          <w:tcPr>
            <w:tcW w:w="1351" w:type="pct"/>
            <w:noWrap/>
          </w:tcPr>
          <w:p w14:paraId="2CCF3E9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1B1</w:t>
            </w:r>
          </w:p>
        </w:tc>
        <w:tc>
          <w:tcPr>
            <w:tcW w:w="1754" w:type="pct"/>
            <w:noWrap/>
          </w:tcPr>
          <w:p w14:paraId="6EBB913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物料传感器</w:t>
            </w:r>
          </w:p>
        </w:tc>
      </w:tr>
      <w:tr w14:paraId="76914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6795DA6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947" w:type="pct"/>
            <w:noWrap/>
          </w:tcPr>
          <w:p w14:paraId="375CA06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X4</w:t>
            </w:r>
          </w:p>
        </w:tc>
        <w:tc>
          <w:tcPr>
            <w:tcW w:w="1351" w:type="pct"/>
            <w:noWrap/>
          </w:tcPr>
          <w:p w14:paraId="10D4A8D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1B2</w:t>
            </w:r>
          </w:p>
        </w:tc>
        <w:tc>
          <w:tcPr>
            <w:tcW w:w="1754" w:type="pct"/>
            <w:noWrap/>
          </w:tcPr>
          <w:p w14:paraId="3D46CAC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定位传感器</w:t>
            </w:r>
          </w:p>
        </w:tc>
      </w:tr>
      <w:tr w14:paraId="7C0B3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3222287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947" w:type="pct"/>
            <w:noWrap/>
          </w:tcPr>
          <w:p w14:paraId="7B78F3C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X5</w:t>
            </w:r>
          </w:p>
        </w:tc>
        <w:tc>
          <w:tcPr>
            <w:tcW w:w="1351" w:type="pct"/>
            <w:noWrap/>
          </w:tcPr>
          <w:p w14:paraId="20FC665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B1</w:t>
            </w:r>
          </w:p>
        </w:tc>
        <w:tc>
          <w:tcPr>
            <w:tcW w:w="1754" w:type="pct"/>
            <w:noWrap/>
          </w:tcPr>
          <w:p w14:paraId="4BEA38D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冲压下限</w:t>
            </w:r>
          </w:p>
        </w:tc>
      </w:tr>
      <w:tr w14:paraId="6D9DE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31364CA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947" w:type="pct"/>
            <w:noWrap/>
          </w:tcPr>
          <w:p w14:paraId="0B5D0AC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Y0</w:t>
            </w:r>
          </w:p>
        </w:tc>
        <w:tc>
          <w:tcPr>
            <w:tcW w:w="1351" w:type="pct"/>
            <w:noWrap/>
          </w:tcPr>
          <w:p w14:paraId="79A6EA9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</w:t>
            </w:r>
          </w:p>
        </w:tc>
        <w:tc>
          <w:tcPr>
            <w:tcW w:w="1754" w:type="pct"/>
            <w:noWrap/>
          </w:tcPr>
          <w:p w14:paraId="4E2A69F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电机</w:t>
            </w:r>
          </w:p>
        </w:tc>
      </w:tr>
      <w:tr w14:paraId="6BED1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37C4B5B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947" w:type="pct"/>
            <w:noWrap/>
          </w:tcPr>
          <w:p w14:paraId="4538F45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Y1</w:t>
            </w:r>
          </w:p>
        </w:tc>
        <w:tc>
          <w:tcPr>
            <w:tcW w:w="1351" w:type="pct"/>
            <w:noWrap/>
          </w:tcPr>
          <w:p w14:paraId="3607D52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YA</w:t>
            </w:r>
          </w:p>
        </w:tc>
        <w:tc>
          <w:tcPr>
            <w:tcW w:w="1754" w:type="pct"/>
            <w:noWrap/>
          </w:tcPr>
          <w:p w14:paraId="1F04F3A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电磁阀</w:t>
            </w:r>
          </w:p>
        </w:tc>
      </w:tr>
      <w:tr w14:paraId="27050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5FF13AF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947" w:type="pct"/>
            <w:noWrap/>
          </w:tcPr>
          <w:p w14:paraId="3993D99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Y2</w:t>
            </w:r>
          </w:p>
        </w:tc>
        <w:tc>
          <w:tcPr>
            <w:tcW w:w="1351" w:type="pct"/>
            <w:noWrap/>
          </w:tcPr>
          <w:p w14:paraId="3F2C7A6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L1（黄灯）</w:t>
            </w:r>
          </w:p>
        </w:tc>
        <w:tc>
          <w:tcPr>
            <w:tcW w:w="1754" w:type="pct"/>
            <w:noWrap/>
          </w:tcPr>
          <w:p w14:paraId="183039F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停止</w:t>
            </w:r>
          </w:p>
        </w:tc>
      </w:tr>
      <w:tr w14:paraId="0244D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185224E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947" w:type="pct"/>
            <w:noWrap/>
          </w:tcPr>
          <w:p w14:paraId="295A82B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Y3</w:t>
            </w:r>
          </w:p>
        </w:tc>
        <w:tc>
          <w:tcPr>
            <w:tcW w:w="1351" w:type="pct"/>
            <w:noWrap/>
          </w:tcPr>
          <w:p w14:paraId="4BADB9B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L2（绿灯）</w:t>
            </w:r>
          </w:p>
        </w:tc>
        <w:tc>
          <w:tcPr>
            <w:tcW w:w="1754" w:type="pct"/>
            <w:noWrap/>
          </w:tcPr>
          <w:p w14:paraId="3CAC383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运行</w:t>
            </w:r>
          </w:p>
        </w:tc>
      </w:tr>
      <w:tr w14:paraId="6EA7C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64A1DB2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947" w:type="pct"/>
            <w:noWrap/>
          </w:tcPr>
          <w:p w14:paraId="039EF51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Y4</w:t>
            </w:r>
          </w:p>
        </w:tc>
        <w:tc>
          <w:tcPr>
            <w:tcW w:w="1351" w:type="pct"/>
            <w:noWrap/>
          </w:tcPr>
          <w:p w14:paraId="6188F6B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L3（红灯）</w:t>
            </w:r>
          </w:p>
        </w:tc>
        <w:tc>
          <w:tcPr>
            <w:tcW w:w="1754" w:type="pct"/>
            <w:noWrap/>
          </w:tcPr>
          <w:p w14:paraId="5D2243C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报警</w:t>
            </w:r>
          </w:p>
        </w:tc>
      </w:tr>
    </w:tbl>
    <w:p w14:paraId="25CC687C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6" w:name="_Toc178586606"/>
      <w:bookmarkStart w:id="7" w:name="_Toc173857490"/>
      <w:r>
        <w:rPr>
          <w:rFonts w:ascii="宋体" w:hAnsi="宋体" w:eastAsia="宋体" w:cs="Times New Roman"/>
          <w:lang w:val="de-DE"/>
        </w:rPr>
        <w:t>五、</w:t>
      </w:r>
      <w:r>
        <w:rPr>
          <w:rFonts w:hint="eastAsia" w:ascii="宋体" w:hAnsi="宋体" w:eastAsia="宋体" w:cs="Times New Roman"/>
          <w:lang w:val="de-DE"/>
        </w:rPr>
        <w:t>电气接线图</w:t>
      </w:r>
      <w:bookmarkEnd w:id="6"/>
      <w:bookmarkEnd w:id="7"/>
    </w:p>
    <w:p w14:paraId="0A6644FF">
      <w:pPr>
        <w:spacing w:line="360" w:lineRule="auto"/>
        <w:ind w:firstLine="420"/>
      </w:pPr>
      <w:r>
        <w:rPr>
          <w:rFonts w:hint="eastAsia"/>
        </w:rPr>
        <w:t>冲压输入接线图：</w:t>
      </w:r>
    </w:p>
    <w:p w14:paraId="12B1AF38">
      <w:pPr>
        <w:spacing w:line="360" w:lineRule="auto"/>
      </w:pPr>
      <w:r>
        <w:drawing>
          <wp:inline distT="0" distB="0" distL="0" distR="0">
            <wp:extent cx="5274310" cy="2064385"/>
            <wp:effectExtent l="0" t="0" r="2540" b="0"/>
            <wp:docPr id="21" name="图片 21" descr="D:\2024辽宁装备虚拟仿真\脚本\气动冲压控制\冲压\冲压\冲压输入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D:\2024辽宁装备虚拟仿真\脚本\气动冲压控制\冲压\冲压\冲压输入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B58C8">
      <w:pPr>
        <w:spacing w:line="360" w:lineRule="auto"/>
        <w:ind w:firstLine="420"/>
      </w:pPr>
      <w:r>
        <w:rPr>
          <w:rFonts w:hint="eastAsia"/>
        </w:rPr>
        <w:t>冲压输出接线图：</w:t>
      </w:r>
    </w:p>
    <w:p w14:paraId="08C47210">
      <w:pPr>
        <w:spacing w:line="360" w:lineRule="auto"/>
        <w:rPr>
          <w:lang w:val="de-DE"/>
        </w:rPr>
      </w:pPr>
      <w:r>
        <w:drawing>
          <wp:inline distT="0" distB="0" distL="0" distR="0">
            <wp:extent cx="5274310" cy="3087370"/>
            <wp:effectExtent l="0" t="0" r="2540" b="0"/>
            <wp:docPr id="22" name="图片 22" descr="D:\2024辽宁装备虚拟仿真\脚本\气动冲压控制\冲压\冲压\冲压输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D:\2024辽宁装备虚拟仿真\脚本\气动冲压控制\冲压\冲压\冲压输出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3645F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8" w:name="_Toc178586607"/>
      <w:r>
        <w:rPr>
          <w:rFonts w:ascii="宋体" w:hAnsi="宋体" w:eastAsia="宋体" w:cs="Times New Roman"/>
          <w:lang w:val="de-DE"/>
        </w:rPr>
        <w:t>六、</w:t>
      </w:r>
      <w:r>
        <w:rPr>
          <w:rFonts w:hint="eastAsia" w:ascii="宋体" w:hAnsi="宋体" w:eastAsia="宋体" w:cs="Times New Roman"/>
          <w:lang w:val="de-DE"/>
        </w:rPr>
        <w:t>实训报告明细</w:t>
      </w:r>
      <w:bookmarkEnd w:id="8"/>
    </w:p>
    <w:p w14:paraId="4E19DB58">
      <w:pPr>
        <w:spacing w:line="360" w:lineRule="auto"/>
        <w:ind w:firstLine="420"/>
      </w:pPr>
      <w:r>
        <w:rPr>
          <w:rFonts w:hint="eastAsia" w:ascii="宋体" w:hAnsi="宋体" w:eastAsia="宋体"/>
          <w:b/>
          <w:lang w:val="de-DE"/>
        </w:rPr>
        <w:t>1、模拟组装</w:t>
      </w:r>
    </w:p>
    <w:p w14:paraId="7DEA39DE">
      <w:pPr>
        <w:spacing w:line="360" w:lineRule="auto"/>
        <w:jc w:val="left"/>
        <w:rPr>
          <w:rFonts w:hint="eastAsia"/>
        </w:rPr>
      </w:pPr>
      <w:bookmarkStart w:id="9" w:name="_GoBack"/>
      <w:bookmarkEnd w:id="9"/>
    </w:p>
    <w:p w14:paraId="26A1BCE9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ascii="宋体" w:hAnsi="宋体" w:eastAsia="宋体"/>
          <w:b/>
          <w:lang w:val="de-DE"/>
        </w:rPr>
        <w:t>2</w:t>
      </w:r>
      <w:r>
        <w:rPr>
          <w:rFonts w:hint="eastAsia" w:ascii="宋体" w:hAnsi="宋体" w:eastAsia="宋体"/>
          <w:b/>
          <w:lang w:val="de-DE"/>
        </w:rPr>
        <w:t>、设备接线</w:t>
      </w:r>
    </w:p>
    <w:p w14:paraId="264D0991">
      <w:pPr>
        <w:spacing w:line="360" w:lineRule="auto"/>
        <w:ind w:firstLine="420"/>
        <w:rPr>
          <w:rFonts w:ascii="宋体" w:hAnsi="宋体" w:eastAsia="宋体"/>
          <w:b/>
          <w:color w:val="FF0000"/>
          <w:lang w:val="de-DE"/>
        </w:rPr>
      </w:pPr>
      <w:r>
        <w:rPr>
          <w:rFonts w:hint="eastAsia" w:ascii="宋体" w:hAnsi="宋体" w:eastAsia="宋体"/>
          <w:b/>
          <w:color w:val="FF0000"/>
          <w:lang w:val="de-DE"/>
        </w:rPr>
        <w:t>备注：同一行以及/号代表需要端子串联。</w:t>
      </w:r>
    </w:p>
    <w:tbl>
      <w:tblPr>
        <w:tblStyle w:val="21"/>
        <w:tblW w:w="5000" w:type="pct"/>
        <w:tblInd w:w="0" w:type="dxa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3327"/>
        <w:gridCol w:w="3168"/>
      </w:tblGrid>
      <w:tr w14:paraId="7809A648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398DCFC3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面板端子</w:t>
            </w:r>
          </w:p>
        </w:tc>
        <w:tc>
          <w:tcPr>
            <w:tcW w:w="1952" w:type="pct"/>
            <w:noWrap/>
          </w:tcPr>
          <w:p w14:paraId="788F3906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PLC主机模块</w:t>
            </w:r>
          </w:p>
        </w:tc>
        <w:tc>
          <w:tcPr>
            <w:tcW w:w="1860" w:type="pct"/>
            <w:noWrap/>
          </w:tcPr>
          <w:p w14:paraId="60F6E14C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电源控制屏</w:t>
            </w:r>
          </w:p>
        </w:tc>
      </w:tr>
      <w:tr w14:paraId="5AADBE1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44620F07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M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27EA4B6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Y0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7633C61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554C244F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7DB7C285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Y</w:t>
            </w:r>
            <w:r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1952" w:type="pct"/>
            <w:noWrap/>
          </w:tcPr>
          <w:p w14:paraId="0AC378F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Y1</w:t>
            </w:r>
          </w:p>
        </w:tc>
        <w:tc>
          <w:tcPr>
            <w:tcW w:w="1860" w:type="pct"/>
            <w:noWrap/>
          </w:tcPr>
          <w:p w14:paraId="702E7B2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7FEE30D9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7B69BEA7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L1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4E74F2C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Y2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6672D2C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6F7A4A1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65A6FAC2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L2</w:t>
            </w:r>
          </w:p>
        </w:tc>
        <w:tc>
          <w:tcPr>
            <w:tcW w:w="1952" w:type="pct"/>
            <w:noWrap/>
          </w:tcPr>
          <w:p w14:paraId="44D3687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Y3</w:t>
            </w:r>
          </w:p>
        </w:tc>
        <w:tc>
          <w:tcPr>
            <w:tcW w:w="1860" w:type="pct"/>
            <w:noWrap/>
          </w:tcPr>
          <w:p w14:paraId="6A5385A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6B05D486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0CD8F9FB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L3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752D4AE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Y4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61BB91A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284A5131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0812F6C7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COM</w:t>
            </w:r>
          </w:p>
        </w:tc>
        <w:tc>
          <w:tcPr>
            <w:tcW w:w="1952" w:type="pct"/>
            <w:noWrap/>
          </w:tcPr>
          <w:p w14:paraId="443FBC7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COM1/COM2/COM</w:t>
            </w:r>
          </w:p>
        </w:tc>
        <w:tc>
          <w:tcPr>
            <w:tcW w:w="1860" w:type="pct"/>
            <w:noWrap/>
          </w:tcPr>
          <w:p w14:paraId="16EBC99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U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  <w:vertAlign w:val="subscript"/>
              </w:rPr>
              <w:t>A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输出24V-</w:t>
            </w:r>
          </w:p>
        </w:tc>
      </w:tr>
      <w:tr w14:paraId="70CD1427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4C2C68FC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SA1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336EEA9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X0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1E85625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4F6A99F0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6B98339C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SB1</w:t>
            </w:r>
          </w:p>
        </w:tc>
        <w:tc>
          <w:tcPr>
            <w:tcW w:w="1952" w:type="pct"/>
            <w:noWrap/>
          </w:tcPr>
          <w:p w14:paraId="14F8E31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X1</w:t>
            </w:r>
          </w:p>
        </w:tc>
        <w:tc>
          <w:tcPr>
            <w:tcW w:w="1860" w:type="pct"/>
            <w:noWrap/>
          </w:tcPr>
          <w:p w14:paraId="62FBC58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695F4469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4A31D65A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SB2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2CFC33C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X2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313BB7C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2704691D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15212E58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1B1</w:t>
            </w:r>
          </w:p>
        </w:tc>
        <w:tc>
          <w:tcPr>
            <w:tcW w:w="1952" w:type="pct"/>
            <w:noWrap/>
          </w:tcPr>
          <w:p w14:paraId="4A7D32C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X3</w:t>
            </w:r>
          </w:p>
        </w:tc>
        <w:tc>
          <w:tcPr>
            <w:tcW w:w="1860" w:type="pct"/>
            <w:noWrap/>
          </w:tcPr>
          <w:p w14:paraId="6BCFA04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485713D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2DF6435D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1B2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65B90BE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X4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2D88DA0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60D8FC7B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12F3C974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1952" w:type="pct"/>
            <w:noWrap/>
          </w:tcPr>
          <w:p w14:paraId="38A0993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X5</w:t>
            </w:r>
          </w:p>
        </w:tc>
        <w:tc>
          <w:tcPr>
            <w:tcW w:w="1860" w:type="pct"/>
            <w:noWrap/>
          </w:tcPr>
          <w:p w14:paraId="490F7F1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5C63E3F2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285B5915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+24V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2185B80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58288E7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U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  <w:vertAlign w:val="subscript"/>
              </w:rPr>
              <w:t>A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输出24V+</w:t>
            </w:r>
          </w:p>
        </w:tc>
      </w:tr>
    </w:tbl>
    <w:p w14:paraId="45BA7FEF">
      <w:pPr>
        <w:spacing w:line="360" w:lineRule="auto"/>
        <w:rPr>
          <w:rFonts w:ascii="宋体" w:hAnsi="宋体" w:eastAsia="宋体"/>
          <w:b/>
          <w:lang w:val="de-DE"/>
        </w:rPr>
      </w:pPr>
      <w:r>
        <w:rPr>
          <w:rFonts w:ascii="宋体" w:hAnsi="宋体" w:eastAsia="宋体"/>
          <w:b/>
          <w:lang w:val="de-DE"/>
        </w:rPr>
        <w:tab/>
      </w:r>
      <w:r>
        <w:rPr>
          <w:rFonts w:ascii="宋体" w:hAnsi="宋体" w:eastAsia="宋体"/>
          <w:b/>
          <w:lang w:val="de-DE"/>
        </w:rPr>
        <w:t>3、程序调试</w:t>
      </w:r>
    </w:p>
    <w:p w14:paraId="3F86A2EA">
      <w:pPr>
        <w:spacing w:line="360" w:lineRule="auto"/>
        <w:rPr>
          <w:rFonts w:ascii="宋体" w:hAnsi="宋体" w:eastAsia="宋体"/>
          <w:lang w:val="de-DE"/>
        </w:rPr>
      </w:pPr>
      <w:r>
        <w:rPr>
          <w:rFonts w:ascii="宋体" w:hAnsi="宋体" w:eastAsia="宋体"/>
          <w:lang w:val="de-DE"/>
        </w:rPr>
        <w:tab/>
      </w:r>
    </w:p>
    <w:p w14:paraId="0555E8A1">
      <w:pPr>
        <w:spacing w:line="360" w:lineRule="auto"/>
        <w:rPr>
          <w:rFonts w:ascii="宋体" w:hAnsi="宋体" w:eastAsia="宋体"/>
          <w:lang w:val="de-DE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F122F">
      <w:pPr>
        <w:spacing w:line="360" w:lineRule="auto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83954">
      <w:pPr>
        <w:spacing w:line="360" w:lineRule="auto"/>
        <w:ind w:firstLine="420"/>
        <w:rPr>
          <w:b/>
        </w:rPr>
      </w:pPr>
      <w:r>
        <w:rPr>
          <w:rFonts w:hint="eastAsia"/>
          <w:b/>
        </w:rPr>
        <w:t>4、设备运行</w:t>
      </w:r>
    </w:p>
    <w:p w14:paraId="0F7C2DBF">
      <w:pPr>
        <w:spacing w:line="360" w:lineRule="auto"/>
        <w:ind w:firstLine="420"/>
      </w:pPr>
      <w:r>
        <w:rPr>
          <w:rFonts w:hint="eastAsia"/>
        </w:rPr>
        <w:t>根据控制要求，按下“启动”按钮、“停止”按钮，设备运行工况良好，符合实训要求。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 w:chapSep="hyphen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B3076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CF382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03F0D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yYTQ0ODI4MzgyMGNhNzA5NDE4ZDNkODQ1MjYzODYifQ=="/>
  </w:docVars>
  <w:rsids>
    <w:rsidRoot w:val="00570100"/>
    <w:rsid w:val="00211B6D"/>
    <w:rsid w:val="00224CB1"/>
    <w:rsid w:val="002F52AC"/>
    <w:rsid w:val="002F6C05"/>
    <w:rsid w:val="003167F2"/>
    <w:rsid w:val="00317755"/>
    <w:rsid w:val="00375CEC"/>
    <w:rsid w:val="003B5C73"/>
    <w:rsid w:val="004545B7"/>
    <w:rsid w:val="00492361"/>
    <w:rsid w:val="004C2521"/>
    <w:rsid w:val="004C6E5C"/>
    <w:rsid w:val="004E3FCF"/>
    <w:rsid w:val="00503723"/>
    <w:rsid w:val="00515612"/>
    <w:rsid w:val="00570100"/>
    <w:rsid w:val="005C2676"/>
    <w:rsid w:val="005F6217"/>
    <w:rsid w:val="00620BB6"/>
    <w:rsid w:val="006265D2"/>
    <w:rsid w:val="006976F1"/>
    <w:rsid w:val="006B3448"/>
    <w:rsid w:val="007D41E2"/>
    <w:rsid w:val="00827390"/>
    <w:rsid w:val="00882F59"/>
    <w:rsid w:val="00972130"/>
    <w:rsid w:val="00A02F0B"/>
    <w:rsid w:val="00AD0B46"/>
    <w:rsid w:val="00B2563E"/>
    <w:rsid w:val="00BD43DE"/>
    <w:rsid w:val="00C04DD4"/>
    <w:rsid w:val="00C266AD"/>
    <w:rsid w:val="00CB6239"/>
    <w:rsid w:val="00CE4865"/>
    <w:rsid w:val="00D631CD"/>
    <w:rsid w:val="00DA4866"/>
    <w:rsid w:val="00E32984"/>
    <w:rsid w:val="00E3420E"/>
    <w:rsid w:val="00E8179D"/>
    <w:rsid w:val="00EF7428"/>
    <w:rsid w:val="00F72CBA"/>
    <w:rsid w:val="00F73E81"/>
    <w:rsid w:val="04062E89"/>
    <w:rsid w:val="05E74E14"/>
    <w:rsid w:val="121216F1"/>
    <w:rsid w:val="137E4DB5"/>
    <w:rsid w:val="170A508C"/>
    <w:rsid w:val="18A926C1"/>
    <w:rsid w:val="25CE54D7"/>
    <w:rsid w:val="279D4B9B"/>
    <w:rsid w:val="33B916C3"/>
    <w:rsid w:val="38C80BE1"/>
    <w:rsid w:val="605040C4"/>
    <w:rsid w:val="62571DD5"/>
    <w:rsid w:val="6A707ED8"/>
    <w:rsid w:val="7C945CA8"/>
    <w:rsid w:val="7CA01288"/>
    <w:rsid w:val="7D54596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5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autoRedefine/>
    <w:unhideWhenUsed/>
    <w:uiPriority w:val="39"/>
    <w:pPr>
      <w:ind w:left="420" w:leftChars="200"/>
    </w:pPr>
  </w:style>
  <w:style w:type="table" w:styleId="9">
    <w:name w:val="Table Grid"/>
    <w:basedOn w:val="8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uiPriority w:val="99"/>
    <w:rPr>
      <w:color w:val="0563C1" w:themeColor="hyperlink"/>
      <w:u w:val="single"/>
    </w:rPr>
  </w:style>
  <w:style w:type="character" w:customStyle="1" w:styleId="12">
    <w:name w:val="日期 Char"/>
    <w:basedOn w:val="10"/>
    <w:link w:val="4"/>
    <w:semiHidden/>
    <w:qFormat/>
    <w:uiPriority w:val="99"/>
  </w:style>
  <w:style w:type="character" w:customStyle="1" w:styleId="13">
    <w:name w:val="标题 1 Char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4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character" w:customStyle="1" w:styleId="15">
    <w:name w:val="标题 2 Char"/>
    <w:basedOn w:val="10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table" w:customStyle="1" w:styleId="16">
    <w:name w:val="无格式表格 41"/>
    <w:basedOn w:val="8"/>
    <w:qFormat/>
    <w:uiPriority w:val="44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7">
    <w:name w:val="无格式表格 11"/>
    <w:basedOn w:val="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8">
    <w:name w:val="网格型浅色1"/>
    <w:basedOn w:val="8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20">
    <w:name w:val="页脚 Char"/>
    <w:basedOn w:val="10"/>
    <w:link w:val="5"/>
    <w:qFormat/>
    <w:uiPriority w:val="99"/>
    <w:rPr>
      <w:sz w:val="18"/>
      <w:szCs w:val="18"/>
    </w:rPr>
  </w:style>
  <w:style w:type="table" w:customStyle="1" w:styleId="21">
    <w:name w:val="Plain Table 1"/>
    <w:basedOn w:val="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2">
    <w:name w:val="Grid Table Light"/>
    <w:basedOn w:val="8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2B66B4-5CE9-47AA-B3BE-E50DF3FFB3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1412</Words>
  <Characters>1583</Characters>
  <Lines>13</Lines>
  <Paragraphs>3</Paragraphs>
  <TotalTime>0</TotalTime>
  <ScaleCrop>false</ScaleCrop>
  <LinksUpToDate>false</LinksUpToDate>
  <CharactersWithSpaces>1673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2024-08-05T08:25:00Z</dcterms:created>
  <dc:creator>Microsoft 帐户</dc:creator>
  <cp:lastModifiedBy>心事不在脸上</cp:lastModifiedBy>
  <dcterms:modified xsi:type="dcterms:W3CDTF">2024-10-30T08:19:07Z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993D56FEF793491CA6D0C08E86496A63_12</vt:lpwstr>
  </property>
  <property fmtid="{D5CDD505-2E9C-101B-9397-08002B2CF9AE}" pid="4" name="Generator">
    <vt:lpwstr>NPOI</vt:lpwstr>
  </property>
  <property fmtid="{D5CDD505-2E9C-101B-9397-08002B2CF9AE}" pid="5" name="Generator Version">
    <vt:lpwstr>2.5.5</vt:lpwstr>
  </property>
</Properties>
</file>