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D0C7A">
      <w:pPr>
        <w:spacing w:line="360" w:lineRule="auto"/>
        <w:jc w:val="center"/>
        <w:rPr>
          <w:rFonts w:ascii="宋体" w:hAnsi="宋体" w:eastAsia="宋体" w:cs="Times New Roman"/>
          <w:b/>
          <w:bCs/>
          <w:sz w:val="44"/>
          <w:szCs w:val="44"/>
          <w:lang w:val="de-DE"/>
        </w:rPr>
      </w:pPr>
    </w:p>
    <w:p w14:paraId="7694A372">
      <w:pPr>
        <w:spacing w:line="360" w:lineRule="auto"/>
        <w:jc w:val="center"/>
        <w:rPr>
          <w:rFonts w:ascii="宋体" w:hAnsi="宋体" w:eastAsia="宋体" w:cs="Times New Roman"/>
          <w:b/>
          <w:bCs/>
          <w:sz w:val="44"/>
          <w:szCs w:val="44"/>
          <w:lang w:val="de-DE"/>
        </w:rPr>
      </w:pPr>
    </w:p>
    <w:p w14:paraId="1483C209">
      <w:pPr>
        <w:spacing w:line="360" w:lineRule="auto"/>
        <w:jc w:val="center"/>
        <w:rPr>
          <w:rFonts w:ascii="宋体" w:hAnsi="宋体" w:eastAsia="宋体" w:cs="Times New Roman"/>
          <w:b/>
          <w:bCs/>
          <w:sz w:val="44"/>
          <w:szCs w:val="44"/>
          <w:lang w:val="de-DE"/>
        </w:rPr>
      </w:pPr>
      <w:r>
        <w:rPr>
          <w:rFonts w:ascii="宋体" w:hAnsi="宋体" w:eastAsia="宋体" w:cs="Times New Roman"/>
          <w:b/>
          <w:bCs/>
          <w:sz w:val="44"/>
          <w:szCs w:val="44"/>
        </w:rPr>
        <w:drawing>
          <wp:inline distT="0" distB="0" distL="0" distR="0">
            <wp:extent cx="5274310" cy="843280"/>
            <wp:effectExtent l="0" t="0" r="2540" b="0"/>
            <wp:docPr id="2" name="图片 2" descr="C:\Users\12091\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2091\Picture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843890"/>
                    </a:xfrm>
                    <a:prstGeom prst="rect">
                      <a:avLst/>
                    </a:prstGeom>
                    <a:noFill/>
                    <a:ln>
                      <a:noFill/>
                    </a:ln>
                  </pic:spPr>
                </pic:pic>
              </a:graphicData>
            </a:graphic>
          </wp:inline>
        </w:drawing>
      </w:r>
    </w:p>
    <w:p w14:paraId="4A251E35">
      <w:pPr>
        <w:spacing w:line="360" w:lineRule="auto"/>
        <w:jc w:val="center"/>
        <w:rPr>
          <w:rFonts w:ascii="宋体" w:hAnsi="宋体" w:eastAsia="宋体" w:cs="Times New Roman"/>
          <w:b/>
          <w:bCs/>
          <w:sz w:val="44"/>
          <w:szCs w:val="44"/>
          <w:lang w:val="de-DE"/>
        </w:rPr>
      </w:pPr>
    </w:p>
    <w:p w14:paraId="6127DD29">
      <w:pPr>
        <w:spacing w:line="360" w:lineRule="auto"/>
        <w:jc w:val="center"/>
        <w:rPr>
          <w:rFonts w:ascii="宋体" w:hAnsi="宋体" w:eastAsia="宋体" w:cs="Times New Roman"/>
          <w:b/>
          <w:bCs/>
          <w:sz w:val="44"/>
          <w:szCs w:val="44"/>
          <w:lang w:val="de-DE"/>
        </w:rPr>
      </w:pPr>
    </w:p>
    <w:p w14:paraId="1C18213D">
      <w:pPr>
        <w:spacing w:line="360" w:lineRule="auto"/>
        <w:jc w:val="center"/>
        <w:rPr>
          <w:rFonts w:ascii="宋体" w:hAnsi="宋体" w:eastAsia="宋体" w:cs="Times New Roman"/>
          <w:b/>
          <w:bCs/>
          <w:sz w:val="44"/>
          <w:szCs w:val="44"/>
          <w:lang w:val="de-DE"/>
        </w:rPr>
      </w:pPr>
    </w:p>
    <w:p w14:paraId="7671746B">
      <w:pPr>
        <w:spacing w:line="360" w:lineRule="auto"/>
        <w:jc w:val="center"/>
        <w:rPr>
          <w:rFonts w:ascii="宋体" w:hAnsi="宋体" w:eastAsia="宋体" w:cs="Times New Roman"/>
          <w:b/>
          <w:bCs/>
          <w:sz w:val="44"/>
          <w:szCs w:val="44"/>
          <w:lang w:val="de-DE"/>
        </w:rPr>
      </w:pPr>
    </w:p>
    <w:p w14:paraId="57684D50">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建设内容：</w:t>
      </w:r>
      <w:r>
        <w:rPr>
          <w:rFonts w:hint="eastAsia" w:ascii="宋体" w:hAnsi="宋体" w:eastAsia="宋体" w:cs="Times New Roman"/>
          <w:b/>
          <w:bCs/>
          <w:sz w:val="28"/>
          <w:szCs w:val="28"/>
          <w:u w:val="single"/>
          <w:lang w:val="de-DE"/>
        </w:rPr>
        <w:t xml:space="preserve">液气电控虚拟仿真系统 </w:t>
      </w:r>
      <w:r>
        <w:rPr>
          <w:rFonts w:ascii="宋体" w:hAnsi="宋体" w:eastAsia="宋体" w:cs="Times New Roman"/>
          <w:b/>
          <w:bCs/>
          <w:sz w:val="28"/>
          <w:szCs w:val="28"/>
          <w:u w:val="single"/>
          <w:lang w:val="de-DE"/>
        </w:rPr>
        <w:t xml:space="preserve">                   </w:t>
      </w:r>
    </w:p>
    <w:p w14:paraId="4A98D495">
      <w:pPr>
        <w:spacing w:line="360" w:lineRule="auto"/>
        <w:rPr>
          <w:rFonts w:ascii="宋体" w:hAnsi="宋体" w:eastAsia="宋体" w:cs="Times New Roman"/>
          <w:b/>
          <w:bCs/>
          <w:sz w:val="28"/>
          <w:szCs w:val="28"/>
          <w:u w:val="single"/>
          <w:lang w:val="de-DE"/>
        </w:rPr>
      </w:pPr>
      <w:bookmarkStart w:id="0" w:name="_Hlk162426679"/>
      <w:r>
        <w:rPr>
          <w:rFonts w:hint="eastAsia" w:ascii="宋体" w:hAnsi="宋体" w:eastAsia="宋体" w:cs="Times New Roman"/>
          <w:b/>
          <w:bCs/>
          <w:sz w:val="28"/>
          <w:szCs w:val="28"/>
          <w:lang w:val="de-DE"/>
        </w:rPr>
        <w:t>项目名称</w:t>
      </w:r>
      <w:r>
        <w:rPr>
          <w:rFonts w:ascii="宋体" w:hAnsi="宋体" w:eastAsia="宋体" w:cs="Times New Roman"/>
          <w:b/>
          <w:bCs/>
          <w:sz w:val="28"/>
          <w:szCs w:val="28"/>
          <w:lang w:val="de-DE"/>
        </w:rPr>
        <w:t>：</w:t>
      </w:r>
      <w:r>
        <w:rPr>
          <w:rFonts w:hint="eastAsia" w:ascii="宋体" w:hAnsi="宋体" w:eastAsia="宋体" w:cs="Times New Roman"/>
          <w:b/>
          <w:bCs/>
          <w:sz w:val="28"/>
          <w:szCs w:val="28"/>
          <w:u w:val="single"/>
          <w:lang w:val="de-DE"/>
        </w:rPr>
        <w:t xml:space="preserve">材料分拣虚拟仿真系统 </w:t>
      </w:r>
      <w:r>
        <w:rPr>
          <w:rFonts w:ascii="宋体" w:hAnsi="宋体" w:eastAsia="宋体" w:cs="Times New Roman"/>
          <w:b/>
          <w:bCs/>
          <w:sz w:val="28"/>
          <w:szCs w:val="28"/>
          <w:u w:val="single"/>
          <w:lang w:val="de-DE"/>
        </w:rPr>
        <w:t xml:space="preserve">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bookmarkEnd w:id="0"/>
    <w:p w14:paraId="74EA527D">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指导教师：</w:t>
      </w:r>
      <w:r>
        <w:rPr>
          <w:rFonts w:ascii="宋体" w:hAnsi="宋体" w:eastAsia="宋体" w:cs="Times New Roman"/>
          <w:b/>
          <w:bCs/>
          <w:sz w:val="28"/>
          <w:szCs w:val="28"/>
          <w:u w:val="single"/>
          <w:lang w:val="de-DE"/>
        </w:rPr>
        <w:t xml:space="preserve">吕明珠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p w14:paraId="06EE1D60">
      <w:pPr>
        <w:spacing w:line="360" w:lineRule="auto"/>
        <w:jc w:val="center"/>
        <w:rPr>
          <w:rFonts w:ascii="宋体" w:hAnsi="宋体" w:eastAsia="宋体" w:cs="Times New Roman"/>
          <w:b/>
          <w:bCs/>
          <w:sz w:val="44"/>
          <w:szCs w:val="44"/>
          <w:lang w:val="de-DE"/>
        </w:rPr>
      </w:pPr>
    </w:p>
    <w:p w14:paraId="6033EB15">
      <w:pPr>
        <w:spacing w:line="360" w:lineRule="auto"/>
        <w:jc w:val="center"/>
        <w:rPr>
          <w:rFonts w:ascii="宋体" w:hAnsi="宋体" w:eastAsia="宋体" w:cs="Times New Roman"/>
          <w:b/>
          <w:bCs/>
          <w:sz w:val="44"/>
          <w:szCs w:val="44"/>
          <w:lang w:val="de-DE"/>
        </w:rPr>
      </w:pPr>
    </w:p>
    <w:p w14:paraId="1C916630">
      <w:pPr>
        <w:spacing w:line="360" w:lineRule="auto"/>
        <w:jc w:val="center"/>
        <w:rPr>
          <w:rFonts w:ascii="宋体" w:hAnsi="宋体" w:eastAsia="宋体"/>
          <w:b/>
          <w:sz w:val="36"/>
          <w:szCs w:val="36"/>
          <w:lang w:val="de-DE"/>
        </w:rPr>
      </w:pPr>
    </w:p>
    <w:p w14:paraId="29F661A9">
      <w:pPr>
        <w:spacing w:line="360" w:lineRule="auto"/>
        <w:jc w:val="center"/>
        <w:rPr>
          <w:rFonts w:ascii="宋体" w:hAnsi="宋体" w:eastAsia="宋体" w:cs="Times New Roman"/>
          <w:b/>
          <w:bCs/>
          <w:sz w:val="32"/>
          <w:lang w:val="de-DE"/>
        </w:rPr>
      </w:pPr>
    </w:p>
    <w:p w14:paraId="1740D6C8">
      <w:pPr>
        <w:spacing w:line="360" w:lineRule="auto"/>
        <w:jc w:val="center"/>
        <w:rPr>
          <w:rFonts w:ascii="宋体" w:hAnsi="宋体" w:eastAsia="宋体" w:cs="Times New Roman"/>
          <w:b/>
          <w:bCs/>
          <w:sz w:val="32"/>
          <w:lang w:val="de-DE"/>
        </w:rPr>
      </w:pPr>
    </w:p>
    <w:p w14:paraId="5E5AD6BB">
      <w:pPr>
        <w:spacing w:line="360" w:lineRule="auto"/>
        <w:jc w:val="center"/>
        <w:rPr>
          <w:rFonts w:ascii="宋体" w:hAnsi="宋体" w:eastAsia="宋体" w:cs="Times New Roman"/>
          <w:b/>
          <w:bCs/>
          <w:sz w:val="32"/>
          <w:lang w:val="de-DE"/>
        </w:rPr>
      </w:pPr>
      <w:r>
        <w:rPr>
          <w:rFonts w:hint="eastAsia" w:ascii="宋体" w:hAnsi="宋体" w:eastAsia="宋体" w:cs="Times New Roman"/>
          <w:b/>
          <w:bCs/>
          <w:sz w:val="32"/>
          <w:lang w:val="de-DE"/>
        </w:rPr>
        <w:t>辽宁开放大学（辽宁装备制造职业技术学院）</w:t>
      </w:r>
    </w:p>
    <w:p w14:paraId="0A41BDE6">
      <w:pPr>
        <w:pStyle w:val="14"/>
        <w:spacing w:line="360" w:lineRule="auto"/>
        <w:rPr>
          <w:rFonts w:ascii="宋体" w:hAnsi="宋体" w:eastAsia="宋体" w:cstheme="minorBidi"/>
          <w:color w:val="auto"/>
          <w:kern w:val="2"/>
          <w:sz w:val="21"/>
          <w:szCs w:val="22"/>
          <w:lang w:val="zh-CN"/>
        </w:rPr>
        <w:sectPr>
          <w:footerReference r:id="rId3" w:type="default"/>
          <w:pgSz w:w="11906" w:h="16838"/>
          <w:pgMar w:top="1440" w:right="1800" w:bottom="1440" w:left="1800" w:header="851" w:footer="992" w:gutter="0"/>
          <w:pgNumType w:fmt="decimal" w:start="1" w:chapSep="hyphen"/>
          <w:cols w:space="425" w:num="1"/>
          <w:docGrid w:type="lines" w:linePitch="312" w:charSpace="0"/>
        </w:sectPr>
      </w:pPr>
    </w:p>
    <w:sdt>
      <w:sdtPr>
        <w:rPr>
          <w:rFonts w:ascii="宋体" w:hAnsi="宋体" w:eastAsia="宋体" w:cstheme="minorBidi"/>
          <w:color w:val="auto"/>
          <w:kern w:val="2"/>
          <w:sz w:val="21"/>
          <w:szCs w:val="22"/>
          <w:lang w:val="zh-CN"/>
        </w:rPr>
        <w:id w:val="1481195247"/>
        <w:docPartObj>
          <w:docPartGallery w:val="Table of Contents"/>
          <w:docPartUnique/>
        </w:docPartObj>
      </w:sdtPr>
      <w:sdtEndPr>
        <w:rPr>
          <w:rFonts w:ascii="宋体" w:hAnsi="宋体" w:eastAsia="宋体" w:cstheme="minorBidi"/>
          <w:color w:val="auto"/>
          <w:kern w:val="2"/>
          <w:sz w:val="21"/>
          <w:szCs w:val="22"/>
          <w:lang w:val="zh-CN"/>
        </w:rPr>
      </w:sdtEndPr>
      <w:sdtContent>
        <w:p w14:paraId="6F3973AE">
          <w:pPr>
            <w:pStyle w:val="14"/>
            <w:spacing w:line="360" w:lineRule="auto"/>
            <w:rPr>
              <w:rFonts w:ascii="宋体" w:hAnsi="宋体" w:eastAsia="宋体"/>
            </w:rPr>
          </w:pPr>
          <w:r>
            <w:rPr>
              <w:rFonts w:ascii="宋体" w:hAnsi="宋体" w:eastAsia="宋体"/>
              <w:lang w:val="zh-CN"/>
            </w:rPr>
            <w:t>目录</w:t>
          </w:r>
        </w:p>
        <w:p w14:paraId="73483D9B">
          <w:pPr>
            <w:pStyle w:val="7"/>
            <w:tabs>
              <w:tab w:val="right" w:leader="dot" w:pos="8296"/>
            </w:tabs>
          </w:pPr>
          <w:r>
            <w:rPr>
              <w:rFonts w:ascii="宋体" w:hAnsi="宋体" w:eastAsia="宋体"/>
              <w:szCs w:val="21"/>
            </w:rPr>
            <w:fldChar w:fldCharType="begin"/>
          </w:r>
          <w:r>
            <w:rPr>
              <w:rFonts w:ascii="宋体" w:hAnsi="宋体" w:eastAsia="宋体"/>
              <w:szCs w:val="21"/>
            </w:rPr>
            <w:instrText xml:space="preserve"> TOC \o "1-3" \h \z \u </w:instrText>
          </w:r>
          <w:r>
            <w:rPr>
              <w:rFonts w:ascii="宋体" w:hAnsi="宋体" w:eastAsia="宋体"/>
              <w:szCs w:val="21"/>
            </w:rPr>
            <w:fldChar w:fldCharType="separate"/>
          </w:r>
          <w:r>
            <w:fldChar w:fldCharType="begin"/>
          </w:r>
          <w:r>
            <w:instrText xml:space="preserve"> HYPERLINK \l "_Toc178586559" </w:instrText>
          </w:r>
          <w:r>
            <w:fldChar w:fldCharType="separate"/>
          </w:r>
          <w:r>
            <w:rPr>
              <w:rStyle w:val="11"/>
              <w:rFonts w:hint="eastAsia" w:ascii="宋体" w:hAnsi="宋体" w:eastAsia="宋体" w:cs="Times New Roman"/>
              <w:lang w:val="de-DE"/>
            </w:rPr>
            <w:t>一、实训简介</w:t>
          </w:r>
          <w:r>
            <w:tab/>
          </w:r>
          <w:r>
            <w:fldChar w:fldCharType="begin"/>
          </w:r>
          <w:r>
            <w:instrText xml:space="preserve"> PAGEREF _Toc178586559 \h </w:instrText>
          </w:r>
          <w:r>
            <w:fldChar w:fldCharType="separate"/>
          </w:r>
          <w:r>
            <w:t>1</w:t>
          </w:r>
          <w:r>
            <w:fldChar w:fldCharType="end"/>
          </w:r>
          <w:r>
            <w:fldChar w:fldCharType="end"/>
          </w:r>
        </w:p>
        <w:p w14:paraId="0D14BC28">
          <w:pPr>
            <w:pStyle w:val="7"/>
            <w:tabs>
              <w:tab w:val="right" w:leader="dot" w:pos="8296"/>
            </w:tabs>
          </w:pPr>
          <w:r>
            <w:fldChar w:fldCharType="begin"/>
          </w:r>
          <w:r>
            <w:instrText xml:space="preserve"> HYPERLINK \l "_Toc178586560" </w:instrText>
          </w:r>
          <w:r>
            <w:fldChar w:fldCharType="separate"/>
          </w:r>
          <w:r>
            <w:rPr>
              <w:rStyle w:val="11"/>
              <w:rFonts w:hint="eastAsia" w:ascii="宋体" w:hAnsi="宋体" w:eastAsia="宋体" w:cs="Times New Roman"/>
              <w:lang w:val="de-DE"/>
            </w:rPr>
            <w:t>二、实训目的</w:t>
          </w:r>
          <w:r>
            <w:tab/>
          </w:r>
          <w:r>
            <w:fldChar w:fldCharType="begin"/>
          </w:r>
          <w:r>
            <w:instrText xml:space="preserve"> PAGEREF _Toc178586560 \h </w:instrText>
          </w:r>
          <w:r>
            <w:fldChar w:fldCharType="separate"/>
          </w:r>
          <w:r>
            <w:t>2</w:t>
          </w:r>
          <w:r>
            <w:fldChar w:fldCharType="end"/>
          </w:r>
          <w:r>
            <w:fldChar w:fldCharType="end"/>
          </w:r>
        </w:p>
        <w:p w14:paraId="1DA662D5">
          <w:pPr>
            <w:pStyle w:val="7"/>
            <w:tabs>
              <w:tab w:val="right" w:leader="dot" w:pos="8296"/>
            </w:tabs>
          </w:pPr>
          <w:r>
            <w:fldChar w:fldCharType="begin"/>
          </w:r>
          <w:r>
            <w:instrText xml:space="preserve"> HYPERLINK \l "_Toc178586561" </w:instrText>
          </w:r>
          <w:r>
            <w:fldChar w:fldCharType="separate"/>
          </w:r>
          <w:r>
            <w:rPr>
              <w:rStyle w:val="11"/>
              <w:rFonts w:hint="eastAsia" w:ascii="宋体" w:hAnsi="宋体" w:eastAsia="宋体" w:cs="Times New Roman"/>
              <w:lang w:val="de-DE"/>
            </w:rPr>
            <w:t>三、实训任务</w:t>
          </w:r>
          <w:r>
            <w:tab/>
          </w:r>
          <w:r>
            <w:fldChar w:fldCharType="begin"/>
          </w:r>
          <w:r>
            <w:instrText xml:space="preserve"> PAGEREF _Toc178586561 \h </w:instrText>
          </w:r>
          <w:r>
            <w:fldChar w:fldCharType="separate"/>
          </w:r>
          <w:r>
            <w:t>2</w:t>
          </w:r>
          <w:r>
            <w:fldChar w:fldCharType="end"/>
          </w:r>
          <w:r>
            <w:fldChar w:fldCharType="end"/>
          </w:r>
        </w:p>
        <w:p w14:paraId="3103A37E">
          <w:pPr>
            <w:pStyle w:val="7"/>
            <w:tabs>
              <w:tab w:val="right" w:leader="dot" w:pos="8296"/>
            </w:tabs>
          </w:pPr>
          <w:r>
            <w:fldChar w:fldCharType="begin"/>
          </w:r>
          <w:r>
            <w:instrText xml:space="preserve"> HYPERLINK \l "_Toc178586562" </w:instrText>
          </w:r>
          <w:r>
            <w:fldChar w:fldCharType="separate"/>
          </w:r>
          <w:r>
            <w:rPr>
              <w:rStyle w:val="11"/>
              <w:rFonts w:hint="eastAsia" w:ascii="宋体" w:hAnsi="宋体" w:eastAsia="宋体" w:cs="Times New Roman"/>
              <w:lang w:val="de-DE"/>
            </w:rPr>
            <w:t>四、端子分配表</w:t>
          </w:r>
          <w:r>
            <w:tab/>
          </w:r>
          <w:r>
            <w:fldChar w:fldCharType="begin"/>
          </w:r>
          <w:r>
            <w:instrText xml:space="preserve"> PAGEREF _Toc178586562 \h </w:instrText>
          </w:r>
          <w:r>
            <w:fldChar w:fldCharType="separate"/>
          </w:r>
          <w:r>
            <w:t>3</w:t>
          </w:r>
          <w:r>
            <w:fldChar w:fldCharType="end"/>
          </w:r>
          <w:r>
            <w:fldChar w:fldCharType="end"/>
          </w:r>
        </w:p>
        <w:p w14:paraId="68108F9D">
          <w:pPr>
            <w:pStyle w:val="7"/>
            <w:tabs>
              <w:tab w:val="right" w:leader="dot" w:pos="8296"/>
            </w:tabs>
          </w:pPr>
          <w:r>
            <w:fldChar w:fldCharType="begin"/>
          </w:r>
          <w:r>
            <w:instrText xml:space="preserve"> HYPERLINK \l "_Toc178586563" </w:instrText>
          </w:r>
          <w:r>
            <w:fldChar w:fldCharType="separate"/>
          </w:r>
          <w:r>
            <w:rPr>
              <w:rStyle w:val="11"/>
              <w:rFonts w:hint="eastAsia" w:ascii="宋体" w:hAnsi="宋体" w:eastAsia="宋体" w:cs="Times New Roman"/>
              <w:lang w:val="de-DE"/>
            </w:rPr>
            <w:t>五、电气接线图</w:t>
          </w:r>
          <w:r>
            <w:tab/>
          </w:r>
          <w:r>
            <w:fldChar w:fldCharType="begin"/>
          </w:r>
          <w:r>
            <w:instrText xml:space="preserve"> PAGEREF _Toc178586563 \h </w:instrText>
          </w:r>
          <w:r>
            <w:fldChar w:fldCharType="separate"/>
          </w:r>
          <w:r>
            <w:t>4</w:t>
          </w:r>
          <w:r>
            <w:fldChar w:fldCharType="end"/>
          </w:r>
          <w:r>
            <w:fldChar w:fldCharType="end"/>
          </w:r>
        </w:p>
        <w:p w14:paraId="038F407D">
          <w:pPr>
            <w:pStyle w:val="7"/>
            <w:tabs>
              <w:tab w:val="right" w:leader="dot" w:pos="8296"/>
            </w:tabs>
          </w:pPr>
          <w:r>
            <w:fldChar w:fldCharType="begin"/>
          </w:r>
          <w:r>
            <w:instrText xml:space="preserve"> HYPERLINK \l "_Toc178586564" </w:instrText>
          </w:r>
          <w:r>
            <w:fldChar w:fldCharType="separate"/>
          </w:r>
          <w:r>
            <w:rPr>
              <w:rStyle w:val="11"/>
              <w:rFonts w:hint="eastAsia" w:ascii="宋体" w:hAnsi="宋体" w:eastAsia="宋体" w:cs="Times New Roman"/>
              <w:lang w:val="de-DE"/>
            </w:rPr>
            <w:t>六、实训报告明细</w:t>
          </w:r>
          <w:r>
            <w:tab/>
          </w:r>
          <w:r>
            <w:fldChar w:fldCharType="begin"/>
          </w:r>
          <w:r>
            <w:instrText xml:space="preserve"> PAGEREF _Toc178586564 \h </w:instrText>
          </w:r>
          <w:r>
            <w:fldChar w:fldCharType="separate"/>
          </w:r>
          <w:r>
            <w:t>4</w:t>
          </w:r>
          <w:r>
            <w:fldChar w:fldCharType="end"/>
          </w:r>
          <w:r>
            <w:fldChar w:fldCharType="end"/>
          </w:r>
        </w:p>
        <w:p w14:paraId="2074B6B4">
          <w:pPr>
            <w:spacing w:line="360" w:lineRule="auto"/>
            <w:rPr>
              <w:rFonts w:ascii="宋体" w:hAnsi="宋体" w:eastAsia="宋体"/>
              <w:b/>
              <w:bCs/>
              <w:lang w:val="zh-CN"/>
            </w:rPr>
          </w:pPr>
          <w:r>
            <w:rPr>
              <w:rFonts w:ascii="宋体" w:hAnsi="宋体" w:eastAsia="宋体"/>
              <w:bCs/>
              <w:szCs w:val="21"/>
              <w:lang w:val="zh-CN"/>
            </w:rPr>
            <w:fldChar w:fldCharType="end"/>
          </w:r>
        </w:p>
      </w:sdtContent>
    </w:sdt>
    <w:p w14:paraId="4E4D234A">
      <w:pPr>
        <w:pStyle w:val="3"/>
        <w:spacing w:line="360" w:lineRule="auto"/>
        <w:rPr>
          <w:rFonts w:ascii="宋体" w:hAnsi="宋体" w:eastAsia="宋体" w:cs="Times New Roman"/>
          <w:lang w:val="de-DE"/>
        </w:rPr>
        <w:sectPr>
          <w:footerReference r:id="rId4" w:type="default"/>
          <w:pgSz w:w="11906" w:h="16838"/>
          <w:pgMar w:top="1440" w:right="1800" w:bottom="1440" w:left="1800" w:header="851" w:footer="992" w:gutter="0"/>
          <w:pgNumType w:fmt="decimal" w:start="1" w:chapSep="hyphen"/>
          <w:cols w:space="425" w:num="1"/>
          <w:docGrid w:type="lines" w:linePitch="312" w:charSpace="0"/>
        </w:sectPr>
      </w:pPr>
    </w:p>
    <w:p w14:paraId="0490E205">
      <w:pPr>
        <w:pStyle w:val="3"/>
        <w:spacing w:line="360" w:lineRule="auto"/>
        <w:rPr>
          <w:rFonts w:ascii="宋体" w:hAnsi="宋体" w:eastAsia="宋体" w:cs="Times New Roman"/>
          <w:lang w:val="de-DE"/>
        </w:rPr>
      </w:pPr>
      <w:bookmarkStart w:id="1" w:name="_Toc178586559"/>
      <w:r>
        <w:rPr>
          <w:rFonts w:ascii="宋体" w:hAnsi="宋体" w:eastAsia="宋体" w:cs="Times New Roman"/>
          <w:lang w:val="de-DE"/>
        </w:rPr>
        <w:t>一、实训简介</w:t>
      </w:r>
      <w:bookmarkEnd w:id="1"/>
    </w:p>
    <w:p w14:paraId="15FB17DE">
      <w:pPr>
        <w:spacing w:line="360" w:lineRule="auto"/>
        <w:ind w:firstLine="420"/>
      </w:pPr>
      <w:r>
        <w:rPr>
          <w:rFonts w:hint="eastAsia"/>
        </w:rPr>
        <w:t>材料分拣虚拟仿真系统针对机电一体化教学，涵盖了PLC、气动控制、电机传动、电磁铁控制、位置控制、传感器检测等学科，基于多种传感器的检测及旋转编码器的精确定位，实现对不同材质、不同颜色物体的分拣。系统通过拖拽的方式模拟设备模型组装过程，之后按照系统设定的设备接线-测试-参数设置-程序运行相关步骤进行交互操作。充分锻炼学生设备组装、接线、编程调试等综合能力。</w:t>
      </w:r>
    </w:p>
    <w:p w14:paraId="495D4EE7">
      <w:pPr>
        <w:spacing w:line="360" w:lineRule="auto"/>
        <w:ind w:firstLine="420"/>
        <w:rPr>
          <w:rFonts w:ascii="宋体" w:hAnsi="宋体" w:eastAsia="宋体"/>
          <w:b/>
          <w:lang w:val="de-DE"/>
        </w:rPr>
      </w:pPr>
      <w:r>
        <w:rPr>
          <w:rFonts w:hint="eastAsia" w:ascii="宋体" w:hAnsi="宋体" w:eastAsia="宋体"/>
          <w:b/>
          <w:lang w:val="de-DE"/>
        </w:rPr>
        <w:t>1、设备组成及功能</w:t>
      </w:r>
    </w:p>
    <w:p w14:paraId="1957A3E4">
      <w:pPr>
        <w:spacing w:line="360" w:lineRule="auto"/>
        <w:ind w:firstLine="420"/>
        <w:rPr>
          <w:rFonts w:ascii="宋体" w:hAnsi="宋体" w:eastAsia="宋体"/>
          <w:lang w:val="de-DE"/>
        </w:rPr>
      </w:pPr>
      <w:r>
        <w:rPr>
          <w:rFonts w:hint="eastAsia" w:ascii="宋体" w:hAnsi="宋体" w:eastAsia="宋体"/>
          <w:lang w:val="de-DE"/>
        </w:rPr>
        <w:t>（1）落料机构</w:t>
      </w:r>
      <w:r>
        <w:rPr>
          <w:rFonts w:ascii="宋体" w:hAnsi="宋体" w:eastAsia="宋体"/>
          <w:lang w:val="de-DE"/>
        </w:rPr>
        <w:t>：</w:t>
      </w:r>
      <w:r>
        <w:rPr>
          <w:rFonts w:hint="eastAsia" w:ascii="宋体" w:hAnsi="宋体" w:eastAsia="宋体"/>
          <w:lang w:val="de-DE"/>
        </w:rPr>
        <w:t>落料机构由井式工件库，光电传感器、工件、安装支架、上料气缸等组成。主要将工件推至传送带上</w:t>
      </w:r>
      <w:r>
        <w:rPr>
          <w:rFonts w:ascii="宋体" w:hAnsi="宋体" w:eastAsia="宋体"/>
          <w:lang w:val="de-DE"/>
        </w:rPr>
        <w:t>。</w:t>
      </w:r>
    </w:p>
    <w:p w14:paraId="6F58C328">
      <w:pPr>
        <w:spacing w:line="360" w:lineRule="auto"/>
        <w:ind w:firstLine="420"/>
        <w:rPr>
          <w:rFonts w:ascii="宋体" w:hAnsi="宋体" w:eastAsia="宋体"/>
          <w:lang w:val="de-DE"/>
        </w:rPr>
      </w:pPr>
      <w:r>
        <w:rPr>
          <w:rFonts w:ascii="宋体" w:hAnsi="宋体" w:eastAsia="宋体"/>
          <w:lang w:val="de-DE"/>
        </w:rPr>
        <w:t>（</w:t>
      </w:r>
      <w:r>
        <w:rPr>
          <w:rFonts w:hint="eastAsia" w:ascii="宋体" w:hAnsi="宋体" w:eastAsia="宋体"/>
          <w:lang w:val="de-DE"/>
        </w:rPr>
        <w:t>2</w:t>
      </w:r>
      <w:r>
        <w:rPr>
          <w:rFonts w:ascii="宋体" w:hAnsi="宋体" w:eastAsia="宋体"/>
          <w:lang w:val="de-DE"/>
        </w:rPr>
        <w:t>）</w:t>
      </w:r>
      <w:r>
        <w:rPr>
          <w:rFonts w:hint="eastAsia" w:ascii="宋体" w:hAnsi="宋体" w:eastAsia="宋体"/>
          <w:lang w:val="de-DE"/>
        </w:rPr>
        <w:t>皮带输送线</w:t>
      </w:r>
      <w:r>
        <w:rPr>
          <w:rFonts w:ascii="宋体" w:hAnsi="宋体" w:eastAsia="宋体"/>
          <w:lang w:val="de-DE"/>
        </w:rPr>
        <w:t>：</w:t>
      </w:r>
      <w:r>
        <w:rPr>
          <w:rFonts w:hint="eastAsia" w:ascii="宋体" w:hAnsi="宋体" w:eastAsia="宋体"/>
          <w:lang w:val="de-DE"/>
        </w:rPr>
        <w:t>皮带输送线是通过主动轮电机旋转从而带动皮带跟随运动，达到物料输送的装置。</w:t>
      </w:r>
    </w:p>
    <w:p w14:paraId="0C54DC22">
      <w:pPr>
        <w:spacing w:line="360" w:lineRule="auto"/>
        <w:ind w:firstLine="420"/>
        <w:rPr>
          <w:rFonts w:ascii="宋体" w:hAnsi="宋体" w:eastAsia="宋体"/>
          <w:lang w:val="de-DE"/>
        </w:rPr>
      </w:pPr>
      <w:r>
        <w:rPr>
          <w:rFonts w:hint="eastAsia" w:ascii="宋体" w:hAnsi="宋体" w:eastAsia="宋体"/>
          <w:lang w:val="de-DE"/>
        </w:rPr>
        <w:t>（3）物料分拣设备</w:t>
      </w:r>
      <w:r>
        <w:rPr>
          <w:rFonts w:ascii="宋体" w:hAnsi="宋体" w:eastAsia="宋体"/>
          <w:lang w:val="de-DE"/>
        </w:rPr>
        <w:t>：</w:t>
      </w:r>
      <w:r>
        <w:rPr>
          <w:rFonts w:hint="eastAsia" w:ascii="宋体" w:hAnsi="宋体" w:eastAsia="宋体"/>
          <w:lang w:val="de-DE"/>
        </w:rPr>
        <w:t>通过传感器检测识别，判定工件类型后驱动推料气缸动作或旋转电磁铁动作，从而将不同类型的工件分拣至不同的料槽</w:t>
      </w:r>
      <w:r>
        <w:rPr>
          <w:rFonts w:ascii="宋体" w:hAnsi="宋体" w:eastAsia="宋体"/>
          <w:lang w:val="de-DE"/>
        </w:rPr>
        <w:t>。</w:t>
      </w:r>
    </w:p>
    <w:p w14:paraId="2197E667">
      <w:pPr>
        <w:spacing w:line="360" w:lineRule="auto"/>
        <w:ind w:firstLine="420"/>
        <w:rPr>
          <w:rFonts w:ascii="宋体" w:hAnsi="宋体" w:eastAsia="宋体"/>
          <w:lang w:val="de-DE"/>
        </w:rPr>
      </w:pPr>
      <w:r>
        <w:rPr>
          <w:rFonts w:hint="eastAsia" w:ascii="宋体" w:hAnsi="宋体" w:eastAsia="宋体"/>
          <w:lang w:val="de-DE"/>
        </w:rPr>
        <w:t>（4）接线端子盒</w:t>
      </w:r>
      <w:r>
        <w:rPr>
          <w:rFonts w:ascii="宋体" w:hAnsi="宋体" w:eastAsia="宋体"/>
          <w:lang w:val="de-DE"/>
        </w:rPr>
        <w:t>：</w:t>
      </w:r>
      <w:r>
        <w:rPr>
          <w:rFonts w:hint="eastAsia" w:ascii="宋体" w:hAnsi="宋体" w:eastAsia="宋体"/>
          <w:lang w:val="de-DE"/>
        </w:rPr>
        <w:t>常用的控制电器元件，常用来接通或断开“控制电路”（其中电流很小），从而达到控制电动机或其他电气设备运行目的的一种开关</w:t>
      </w:r>
      <w:r>
        <w:rPr>
          <w:rFonts w:ascii="宋体" w:hAnsi="宋体" w:eastAsia="宋体"/>
          <w:lang w:val="de-DE"/>
        </w:rPr>
        <w:t>。</w:t>
      </w:r>
    </w:p>
    <w:p w14:paraId="5920B618">
      <w:pPr>
        <w:spacing w:line="360" w:lineRule="auto"/>
        <w:ind w:firstLine="420"/>
        <w:rPr>
          <w:rFonts w:ascii="宋体" w:hAnsi="宋体" w:eastAsia="宋体"/>
          <w:lang w:val="de-DE"/>
        </w:rPr>
      </w:pPr>
      <w:r>
        <w:rPr>
          <w:rFonts w:hint="eastAsia" w:ascii="宋体" w:hAnsi="宋体" w:eastAsia="宋体"/>
          <w:lang w:val="de-DE"/>
        </w:rPr>
        <w:t>（5）光电传感器</w:t>
      </w:r>
      <w:r>
        <w:rPr>
          <w:rFonts w:ascii="宋体" w:hAnsi="宋体" w:eastAsia="宋体"/>
          <w:lang w:val="de-DE"/>
        </w:rPr>
        <w:t>：</w:t>
      </w:r>
      <w:r>
        <w:rPr>
          <w:rFonts w:hint="eastAsia" w:ascii="宋体" w:hAnsi="宋体" w:eastAsia="宋体"/>
          <w:lang w:val="de-DE"/>
        </w:rPr>
        <w:t>物料检测传感器为光电漫反射型传感器，检测到有工件时为PLC提供一个输入信号。在传统的顺序控制器的基础上引入了微电子技术、计算机技术、自动控制技术和通讯技术而形成的一代新型工业控制装置，目的是用来取代继电器、执行逻辑、记时、计数等顺序控制功能，建立柔性的远程控制系统。具有通用性强、使用方便、适应面广、可靠性高、抗干扰能力强、编程简单等特点</w:t>
      </w:r>
      <w:r>
        <w:rPr>
          <w:rFonts w:ascii="宋体" w:hAnsi="宋体" w:eastAsia="宋体"/>
          <w:lang w:val="de-DE"/>
        </w:rPr>
        <w:t>。</w:t>
      </w:r>
    </w:p>
    <w:p w14:paraId="342BA874">
      <w:pPr>
        <w:spacing w:line="360" w:lineRule="auto"/>
        <w:ind w:firstLine="420"/>
        <w:rPr>
          <w:rFonts w:ascii="宋体" w:hAnsi="宋体" w:eastAsia="宋体"/>
          <w:lang w:val="de-DE"/>
        </w:rPr>
      </w:pPr>
      <w:r>
        <w:rPr>
          <w:rFonts w:hint="eastAsia" w:ascii="宋体" w:hAnsi="宋体" w:eastAsia="宋体"/>
          <w:lang w:val="de-DE"/>
        </w:rPr>
        <w:t>（6）气动电磁阀：利用电磁线圈通电时，静铁芯对动铁芯产生电磁吸力使阀切换以改变气流方向和气流的通断，来控制执行元件启动、停止及运动方向的气动阀。</w:t>
      </w:r>
    </w:p>
    <w:p w14:paraId="3C81B14F">
      <w:pPr>
        <w:spacing w:line="360" w:lineRule="auto"/>
        <w:ind w:firstLine="420"/>
        <w:rPr>
          <w:rFonts w:ascii="宋体" w:hAnsi="宋体" w:eastAsia="宋体"/>
          <w:lang w:val="de-DE"/>
        </w:rPr>
      </w:pPr>
      <w:r>
        <w:rPr>
          <w:rFonts w:hint="eastAsia" w:ascii="宋体" w:hAnsi="宋体" w:eastAsia="宋体"/>
          <w:lang w:val="de-DE"/>
        </w:rPr>
        <w:t>（7）旋转电磁铁：旋转将工件导入料槽中。</w:t>
      </w:r>
    </w:p>
    <w:p w14:paraId="702009F1">
      <w:pPr>
        <w:spacing w:line="360" w:lineRule="auto"/>
        <w:ind w:firstLine="420"/>
        <w:rPr>
          <w:rFonts w:ascii="宋体" w:hAnsi="宋体" w:eastAsia="宋体"/>
          <w:b/>
          <w:lang w:val="de-DE"/>
        </w:rPr>
      </w:pPr>
      <w:r>
        <w:rPr>
          <w:rFonts w:hint="eastAsia" w:ascii="宋体" w:hAnsi="宋体" w:eastAsia="宋体"/>
          <w:b/>
          <w:lang w:val="de-DE"/>
        </w:rPr>
        <w:t>2、可实现如下的实训功能：</w:t>
      </w:r>
    </w:p>
    <w:p w14:paraId="2BC41458">
      <w:pPr>
        <w:spacing w:line="360" w:lineRule="auto"/>
        <w:ind w:firstLine="420"/>
        <w:rPr>
          <w:rFonts w:ascii="宋体" w:hAnsi="宋体" w:eastAsia="宋体"/>
          <w:lang w:val="de-DE"/>
        </w:rPr>
      </w:pPr>
      <w:r>
        <w:rPr>
          <w:rFonts w:hint="eastAsia" w:ascii="宋体" w:hAnsi="宋体" w:eastAsia="宋体"/>
          <w:lang w:val="de-DE"/>
        </w:rPr>
        <w:t>（1）电气控制电路的安装；</w:t>
      </w:r>
    </w:p>
    <w:p w14:paraId="3F8EF38D">
      <w:pPr>
        <w:spacing w:line="360" w:lineRule="auto"/>
        <w:ind w:firstLine="420"/>
        <w:rPr>
          <w:rFonts w:ascii="宋体" w:hAnsi="宋体" w:eastAsia="宋体"/>
          <w:lang w:val="de-DE"/>
        </w:rPr>
      </w:pPr>
      <w:r>
        <w:rPr>
          <w:rFonts w:hint="eastAsia" w:ascii="宋体" w:hAnsi="宋体" w:eastAsia="宋体"/>
          <w:lang w:val="de-DE"/>
        </w:rPr>
        <w:t>（2）上料机构的安装调试；</w:t>
      </w:r>
    </w:p>
    <w:p w14:paraId="6B2A6F23">
      <w:pPr>
        <w:spacing w:line="360" w:lineRule="auto"/>
        <w:ind w:firstLine="420"/>
        <w:rPr>
          <w:rFonts w:ascii="宋体" w:hAnsi="宋体" w:eastAsia="宋体"/>
          <w:lang w:val="de-DE"/>
        </w:rPr>
      </w:pPr>
      <w:r>
        <w:rPr>
          <w:rFonts w:hint="eastAsia" w:ascii="宋体" w:hAnsi="宋体" w:eastAsia="宋体"/>
          <w:lang w:val="de-DE"/>
        </w:rPr>
        <w:t>（3） 传送机构的安装调试；</w:t>
      </w:r>
    </w:p>
    <w:p w14:paraId="23B3DC9D">
      <w:pPr>
        <w:spacing w:line="360" w:lineRule="auto"/>
        <w:ind w:firstLine="420"/>
        <w:rPr>
          <w:rFonts w:ascii="宋体" w:hAnsi="宋体" w:eastAsia="宋体"/>
          <w:lang w:val="de-DE"/>
        </w:rPr>
      </w:pPr>
      <w:r>
        <w:rPr>
          <w:rFonts w:hint="eastAsia" w:ascii="宋体" w:hAnsi="宋体" w:eastAsia="宋体"/>
          <w:lang w:val="de-DE"/>
        </w:rPr>
        <w:t>（4）材料分拣实训装置安装和运行调试；</w:t>
      </w:r>
    </w:p>
    <w:p w14:paraId="462040A7">
      <w:pPr>
        <w:spacing w:line="360" w:lineRule="auto"/>
        <w:ind w:firstLine="420"/>
        <w:rPr>
          <w:rFonts w:ascii="宋体" w:hAnsi="宋体" w:eastAsia="宋体"/>
          <w:lang w:val="de-DE"/>
        </w:rPr>
      </w:pPr>
      <w:r>
        <w:rPr>
          <w:rFonts w:hint="eastAsia" w:ascii="宋体" w:hAnsi="宋体" w:eastAsia="宋体"/>
          <w:lang w:val="de-DE"/>
        </w:rPr>
        <w:t>（</w:t>
      </w:r>
      <w:r>
        <w:rPr>
          <w:rFonts w:ascii="宋体" w:hAnsi="宋体" w:eastAsia="宋体"/>
          <w:lang w:val="de-DE"/>
        </w:rPr>
        <w:t>5</w:t>
      </w:r>
      <w:r>
        <w:rPr>
          <w:rFonts w:hint="eastAsia" w:ascii="宋体" w:hAnsi="宋体" w:eastAsia="宋体"/>
          <w:lang w:val="de-DE"/>
        </w:rPr>
        <w:t>）设备模拟运行；</w:t>
      </w:r>
    </w:p>
    <w:p w14:paraId="265977F4">
      <w:pPr>
        <w:spacing w:line="360" w:lineRule="auto"/>
        <w:ind w:firstLine="420"/>
        <w:rPr>
          <w:rFonts w:ascii="宋体" w:hAnsi="宋体" w:eastAsia="宋体"/>
          <w:lang w:val="de-DE"/>
        </w:rPr>
      </w:pPr>
      <w:r>
        <w:rPr>
          <w:rFonts w:hint="eastAsia" w:ascii="宋体" w:hAnsi="宋体" w:eastAsia="宋体"/>
          <w:lang w:val="de-DE"/>
        </w:rPr>
        <w:t>（</w:t>
      </w:r>
      <w:r>
        <w:rPr>
          <w:rFonts w:ascii="宋体" w:hAnsi="宋体" w:eastAsia="宋体"/>
          <w:lang w:val="de-DE"/>
        </w:rPr>
        <w:t>6</w:t>
      </w:r>
      <w:r>
        <w:rPr>
          <w:rFonts w:hint="eastAsia" w:ascii="宋体" w:hAnsi="宋体" w:eastAsia="宋体"/>
          <w:lang w:val="de-DE"/>
        </w:rPr>
        <w:t>）设备模拟组装、电气接线考核评分。</w:t>
      </w:r>
    </w:p>
    <w:p w14:paraId="4E53442F">
      <w:pPr>
        <w:pStyle w:val="3"/>
        <w:spacing w:line="360" w:lineRule="auto"/>
        <w:rPr>
          <w:rFonts w:ascii="宋体" w:hAnsi="宋体" w:eastAsia="宋体" w:cs="Times New Roman"/>
          <w:lang w:val="de-DE"/>
        </w:rPr>
      </w:pPr>
      <w:bookmarkStart w:id="2" w:name="_Toc178586560"/>
      <w:r>
        <w:rPr>
          <w:rFonts w:ascii="宋体" w:hAnsi="宋体" w:eastAsia="宋体" w:cs="Times New Roman"/>
          <w:lang w:val="de-DE"/>
        </w:rPr>
        <w:t>二、</w:t>
      </w:r>
      <w:r>
        <w:rPr>
          <w:rFonts w:hint="eastAsia" w:ascii="宋体" w:hAnsi="宋体" w:eastAsia="宋体" w:cs="Times New Roman"/>
          <w:lang w:val="de-DE"/>
        </w:rPr>
        <w:t>实训目的</w:t>
      </w:r>
      <w:bookmarkEnd w:id="2"/>
    </w:p>
    <w:p w14:paraId="7BDF6E4D">
      <w:pPr>
        <w:spacing w:line="360" w:lineRule="auto"/>
        <w:ind w:firstLine="420"/>
      </w:pPr>
      <w:r>
        <w:rPr>
          <w:rFonts w:hint="eastAsia"/>
        </w:rPr>
        <w:t>针对机电一体化教学，模拟搭建落料机构、皮带输送线、物料分拣设备、接线端子盒、各种传感器、气动电磁阀、旋转电磁铁等工业自动化三维场景。通过拖拽的方式模拟设备模型组装过程，之后按照系统设定的设备接线-测试-参数设置-程序运行相关步骤进行交互操作。充分锻炼学生设备组装、接线、编程调试等综合能力。</w:t>
      </w:r>
    </w:p>
    <w:p w14:paraId="44225FAB">
      <w:pPr>
        <w:pStyle w:val="3"/>
        <w:spacing w:line="360" w:lineRule="auto"/>
        <w:rPr>
          <w:rFonts w:ascii="宋体" w:hAnsi="宋体" w:eastAsia="宋体" w:cs="Times New Roman"/>
          <w:lang w:val="de-DE"/>
        </w:rPr>
      </w:pPr>
      <w:bookmarkStart w:id="3" w:name="_Toc178586561"/>
      <w:r>
        <w:rPr>
          <w:rFonts w:hint="eastAsia" w:ascii="宋体" w:hAnsi="宋体" w:eastAsia="宋体" w:cs="Times New Roman"/>
          <w:lang w:val="de-DE"/>
        </w:rPr>
        <w:t>三</w:t>
      </w:r>
      <w:r>
        <w:rPr>
          <w:rFonts w:ascii="宋体" w:hAnsi="宋体" w:eastAsia="宋体" w:cs="Times New Roman"/>
          <w:lang w:val="de-DE"/>
        </w:rPr>
        <w:t>、</w:t>
      </w:r>
      <w:r>
        <w:rPr>
          <w:rFonts w:hint="eastAsia" w:ascii="宋体" w:hAnsi="宋体" w:eastAsia="宋体" w:cs="Times New Roman"/>
          <w:lang w:val="de-DE"/>
        </w:rPr>
        <w:t>实训任务</w:t>
      </w:r>
      <w:bookmarkEnd w:id="3"/>
    </w:p>
    <w:p w14:paraId="0C08C29F">
      <w:pPr>
        <w:spacing w:line="360" w:lineRule="auto"/>
        <w:ind w:firstLine="420"/>
      </w:pPr>
      <w:r>
        <w:rPr>
          <w:rFonts w:hint="eastAsia"/>
        </w:rPr>
        <w:t>（1）</w:t>
      </w:r>
      <w:r>
        <w:t>设备组装：</w:t>
      </w:r>
      <w:r>
        <w:rPr>
          <w:rFonts w:hint="eastAsia"/>
        </w:rPr>
        <w:t>点击右侧设备栏，选择相应的元器件，放置在场景中合适位置上，一步步完成整个材料分拣生产线的组装。</w:t>
      </w:r>
    </w:p>
    <w:p w14:paraId="2FF9E465">
      <w:pPr>
        <w:spacing w:line="360" w:lineRule="auto"/>
        <w:ind w:firstLine="420"/>
      </w:pPr>
      <w:r>
        <w:rPr>
          <w:rFonts w:hint="eastAsia"/>
        </w:rPr>
        <w:t>（2）</w:t>
      </w:r>
      <w:r>
        <w:t>设备接线：</w:t>
      </w:r>
      <w:r>
        <w:rPr>
          <w:rFonts w:hint="eastAsia"/>
        </w:rPr>
        <w:t>认真阅读端子分配表、PLC接线图，充分理解控制原理，一步步完成各个端子模拟接线过程。</w:t>
      </w:r>
    </w:p>
    <w:p w14:paraId="0BC89460">
      <w:pPr>
        <w:spacing w:line="360" w:lineRule="auto"/>
        <w:ind w:firstLine="420"/>
      </w:pPr>
      <w:r>
        <w:rPr>
          <w:rFonts w:hint="eastAsia"/>
        </w:rPr>
        <w:t>（3）</w:t>
      </w:r>
      <w:r>
        <w:t>程序下载：</w:t>
      </w:r>
      <w:r>
        <w:rPr>
          <w:rFonts w:hint="eastAsia"/>
        </w:rPr>
        <w:t>根据控制要求、端子分配及功能表、接线图，将编译无误的程序下载到PLC中。</w:t>
      </w:r>
    </w:p>
    <w:p w14:paraId="5A4773BC">
      <w:pPr>
        <w:spacing w:line="360" w:lineRule="auto"/>
        <w:ind w:firstLine="420"/>
      </w:pPr>
      <w:r>
        <w:rPr>
          <w:rFonts w:hint="eastAsia"/>
        </w:rPr>
        <w:t>（4）</w:t>
      </w:r>
      <w:r>
        <w:t>设备运行：</w:t>
      </w:r>
      <w:r>
        <w:rPr>
          <w:rFonts w:hint="eastAsia"/>
        </w:rPr>
        <w:t>根据控制要求，按下“启动”按钮、“停止”按钮、“急停”按钮、“复位”按钮观察气缸的运动情况。适当修改控制程序，直至完全符合控制要求中。</w:t>
      </w:r>
    </w:p>
    <w:p w14:paraId="62D72119">
      <w:pPr>
        <w:pStyle w:val="3"/>
        <w:spacing w:line="360" w:lineRule="auto"/>
        <w:rPr>
          <w:rFonts w:ascii="宋体" w:hAnsi="宋体" w:eastAsia="宋体" w:cs="Times New Roman"/>
          <w:lang w:val="de-DE"/>
        </w:rPr>
      </w:pPr>
      <w:bookmarkStart w:id="4" w:name="_Toc178586562"/>
      <w:bookmarkStart w:id="5" w:name="_Toc178586563"/>
      <w:r>
        <w:rPr>
          <w:rFonts w:hint="eastAsia" w:ascii="宋体" w:hAnsi="宋体" w:eastAsia="宋体" w:cs="Times New Roman"/>
          <w:lang w:val="de-DE"/>
        </w:rPr>
        <w:t>四</w:t>
      </w:r>
      <w:r>
        <w:rPr>
          <w:rFonts w:ascii="宋体" w:hAnsi="宋体" w:eastAsia="宋体" w:cs="Times New Roman"/>
          <w:lang w:val="de-DE"/>
        </w:rPr>
        <w:t>、</w:t>
      </w:r>
      <w:r>
        <w:rPr>
          <w:rFonts w:hint="eastAsia" w:ascii="宋体" w:hAnsi="宋体" w:eastAsia="宋体" w:cs="Times New Roman"/>
          <w:lang w:val="de-DE"/>
        </w:rPr>
        <w:t>端子分配表</w:t>
      </w:r>
      <w:bookmarkEnd w:id="4"/>
    </w:p>
    <w:p w14:paraId="3146E4BD">
      <w:pPr>
        <w:spacing w:line="360" w:lineRule="auto"/>
        <w:rPr>
          <w:rFonts w:ascii="宋体" w:hAnsi="宋体" w:eastAsia="宋体"/>
          <w:lang w:val="de-DE"/>
        </w:rPr>
      </w:pPr>
      <w:r>
        <w:rPr>
          <w:rFonts w:ascii="宋体" w:hAnsi="宋体" w:eastAsia="宋体"/>
        </w:rPr>
        <w:drawing>
          <wp:inline distT="0" distB="0" distL="0" distR="0">
            <wp:extent cx="5274310" cy="6823075"/>
            <wp:effectExtent l="0" t="0" r="2540" b="0"/>
            <wp:docPr id="9" name="图片 9" descr="D:\2024辽宁装备虚拟仿真\脚本\图表\材料分拣\端子分配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2024辽宁装备虚拟仿真\脚本\图表\材料分拣\端子分配表.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6823288"/>
                    </a:xfrm>
                    <a:prstGeom prst="rect">
                      <a:avLst/>
                    </a:prstGeom>
                    <a:noFill/>
                    <a:ln>
                      <a:noFill/>
                    </a:ln>
                  </pic:spPr>
                </pic:pic>
              </a:graphicData>
            </a:graphic>
          </wp:inline>
        </w:drawing>
      </w:r>
    </w:p>
    <w:p w14:paraId="40441059">
      <w:pPr>
        <w:pStyle w:val="3"/>
        <w:spacing w:line="360" w:lineRule="auto"/>
        <w:rPr>
          <w:rFonts w:ascii="宋体" w:hAnsi="宋体" w:eastAsia="宋体" w:cs="Times New Roman"/>
          <w:lang w:val="de-DE"/>
        </w:rPr>
      </w:pPr>
      <w:r>
        <w:rPr>
          <w:rFonts w:ascii="宋体" w:hAnsi="宋体" w:eastAsia="宋体" w:cs="Times New Roman"/>
          <w:lang w:val="de-DE"/>
        </w:rPr>
        <w:t>五、</w:t>
      </w:r>
      <w:r>
        <w:rPr>
          <w:rFonts w:hint="eastAsia" w:ascii="宋体" w:hAnsi="宋体" w:eastAsia="宋体" w:cs="Times New Roman"/>
          <w:lang w:val="de-DE"/>
        </w:rPr>
        <w:t>电气接线图</w:t>
      </w:r>
      <w:bookmarkEnd w:id="5"/>
    </w:p>
    <w:p w14:paraId="62157D40">
      <w:pPr>
        <w:rPr>
          <w:lang w:val="de-DE"/>
        </w:rPr>
      </w:pPr>
      <w:r>
        <w:drawing>
          <wp:inline distT="0" distB="0" distL="0" distR="0">
            <wp:extent cx="5274310" cy="380809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74310" cy="3808095"/>
                    </a:xfrm>
                    <a:prstGeom prst="rect">
                      <a:avLst/>
                    </a:prstGeom>
                  </pic:spPr>
                </pic:pic>
              </a:graphicData>
            </a:graphic>
          </wp:inline>
        </w:drawing>
      </w:r>
    </w:p>
    <w:p w14:paraId="719D254A">
      <w:pPr>
        <w:pStyle w:val="3"/>
        <w:spacing w:line="360" w:lineRule="auto"/>
        <w:rPr>
          <w:rFonts w:ascii="宋体" w:hAnsi="宋体" w:eastAsia="宋体" w:cs="Times New Roman"/>
          <w:lang w:val="de-DE"/>
        </w:rPr>
      </w:pPr>
      <w:bookmarkStart w:id="6" w:name="_Toc178586564"/>
      <w:r>
        <w:rPr>
          <w:rFonts w:hint="eastAsia" w:ascii="宋体" w:hAnsi="宋体" w:eastAsia="宋体" w:cs="Times New Roman"/>
          <w:lang w:val="de-DE"/>
        </w:rPr>
        <w:t>六</w:t>
      </w:r>
      <w:r>
        <w:rPr>
          <w:rFonts w:ascii="宋体" w:hAnsi="宋体" w:eastAsia="宋体" w:cs="Times New Roman"/>
          <w:lang w:val="de-DE"/>
        </w:rPr>
        <w:t>、</w:t>
      </w:r>
      <w:r>
        <w:rPr>
          <w:rFonts w:hint="eastAsia" w:ascii="宋体" w:hAnsi="宋体" w:eastAsia="宋体" w:cs="Times New Roman"/>
          <w:lang w:val="de-DE"/>
        </w:rPr>
        <w:t>实训报告明细</w:t>
      </w:r>
      <w:bookmarkEnd w:id="6"/>
    </w:p>
    <w:p w14:paraId="57169E89">
      <w:pPr>
        <w:spacing w:line="360" w:lineRule="auto"/>
        <w:ind w:firstLine="420"/>
        <w:rPr>
          <w:rFonts w:ascii="宋体" w:hAnsi="宋体" w:eastAsia="宋体"/>
          <w:b/>
          <w:lang w:val="de-DE"/>
        </w:rPr>
      </w:pPr>
      <w:r>
        <w:rPr>
          <w:rFonts w:hint="eastAsia" w:ascii="宋体" w:hAnsi="宋体" w:eastAsia="宋体"/>
          <w:b/>
          <w:lang w:val="de-DE"/>
        </w:rPr>
        <w:t>1、模拟组装</w:t>
      </w:r>
    </w:p>
    <w:p w14:paraId="52B51726">
      <w:pPr>
        <w:spacing w:line="360" w:lineRule="auto"/>
        <w:jc w:val="left"/>
      </w:pPr>
      <w:bookmarkStart w:id="7" w:name="_GoBack"/>
      <w:bookmarkEnd w:id="7"/>
    </w:p>
    <w:p w14:paraId="2F51D027">
      <w:pPr>
        <w:spacing w:line="360" w:lineRule="auto"/>
        <w:rPr>
          <w:rFonts w:hint="eastAsia"/>
        </w:rPr>
      </w:pPr>
    </w:p>
    <w:p w14:paraId="5930636A">
      <w:pPr>
        <w:spacing w:line="360" w:lineRule="auto"/>
        <w:ind w:firstLine="420"/>
        <w:rPr>
          <w:rFonts w:ascii="宋体" w:hAnsi="宋体" w:eastAsia="宋体"/>
          <w:b/>
          <w:lang w:val="de-DE"/>
        </w:rPr>
      </w:pPr>
      <w:r>
        <w:rPr>
          <w:rFonts w:ascii="宋体" w:hAnsi="宋体" w:eastAsia="宋体"/>
          <w:b/>
          <w:lang w:val="de-DE"/>
        </w:rPr>
        <w:t>2</w:t>
      </w:r>
      <w:r>
        <w:rPr>
          <w:rFonts w:hint="eastAsia" w:ascii="宋体" w:hAnsi="宋体" w:eastAsia="宋体"/>
          <w:b/>
          <w:lang w:val="de-DE"/>
        </w:rPr>
        <w:t>、设备接线</w:t>
      </w:r>
    </w:p>
    <w:p w14:paraId="0F2A0EEF">
      <w:pPr>
        <w:spacing w:line="360" w:lineRule="auto"/>
        <w:ind w:firstLine="420"/>
        <w:rPr>
          <w:rFonts w:ascii="宋体" w:hAnsi="宋体" w:eastAsia="宋体"/>
          <w:b/>
          <w:color w:val="FF0000"/>
          <w:lang w:val="de-DE"/>
        </w:rPr>
      </w:pPr>
      <w:r>
        <w:rPr>
          <w:rFonts w:hint="eastAsia" w:ascii="宋体" w:hAnsi="宋体" w:eastAsia="宋体"/>
          <w:b/>
          <w:color w:val="FF0000"/>
          <w:lang w:val="de-DE"/>
        </w:rPr>
        <w:t>备注：同一行以及/号代表需要端子串联。</w:t>
      </w:r>
    </w:p>
    <w:tbl>
      <w:tblPr>
        <w:tblStyle w:val="21"/>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2013"/>
        <w:gridCol w:w="1718"/>
        <w:gridCol w:w="3194"/>
        <w:gridCol w:w="1597"/>
      </w:tblGrid>
      <w:tr w14:paraId="0492601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181" w:type="pct"/>
            <w:noWrap/>
          </w:tcPr>
          <w:p w14:paraId="6C889605">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PLC位置</w:t>
            </w:r>
          </w:p>
        </w:tc>
        <w:tc>
          <w:tcPr>
            <w:tcW w:w="1008" w:type="pct"/>
            <w:noWrap/>
          </w:tcPr>
          <w:p w14:paraId="027E55D7">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PLC地址含义</w:t>
            </w:r>
          </w:p>
        </w:tc>
        <w:tc>
          <w:tcPr>
            <w:tcW w:w="1874" w:type="pct"/>
            <w:noWrap/>
          </w:tcPr>
          <w:p w14:paraId="63261935">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功能说明</w:t>
            </w:r>
          </w:p>
        </w:tc>
        <w:tc>
          <w:tcPr>
            <w:tcW w:w="937" w:type="pct"/>
            <w:noWrap/>
          </w:tcPr>
          <w:p w14:paraId="1CFF8F10">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端子排</w:t>
            </w:r>
          </w:p>
        </w:tc>
      </w:tr>
      <w:tr w14:paraId="074883B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3804F56D">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79901032">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I0.0</w:t>
            </w:r>
          </w:p>
        </w:tc>
        <w:tc>
          <w:tcPr>
            <w:tcW w:w="1874" w:type="pct"/>
            <w:shd w:val="clear" w:color="auto" w:fill="F1F1F1" w:themeFill="background1" w:themeFillShade="F2"/>
            <w:noWrap/>
          </w:tcPr>
          <w:p w14:paraId="2C3F950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编码器A相</w:t>
            </w:r>
          </w:p>
        </w:tc>
        <w:tc>
          <w:tcPr>
            <w:tcW w:w="937" w:type="pct"/>
            <w:shd w:val="clear" w:color="auto" w:fill="F1F1F1" w:themeFill="background1" w:themeFillShade="F2"/>
            <w:noWrap/>
          </w:tcPr>
          <w:p w14:paraId="66D546C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I0.0</w:t>
            </w:r>
          </w:p>
        </w:tc>
      </w:tr>
      <w:tr w14:paraId="25C0ED5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74FCBDF7">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6B534789">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I0.1</w:t>
            </w:r>
          </w:p>
        </w:tc>
        <w:tc>
          <w:tcPr>
            <w:tcW w:w="1874" w:type="pct"/>
            <w:noWrap/>
          </w:tcPr>
          <w:p w14:paraId="5B49CA6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编码器B相</w:t>
            </w:r>
          </w:p>
        </w:tc>
        <w:tc>
          <w:tcPr>
            <w:tcW w:w="937" w:type="pct"/>
            <w:noWrap/>
          </w:tcPr>
          <w:p w14:paraId="2E29A3E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I0.1</w:t>
            </w:r>
          </w:p>
        </w:tc>
      </w:tr>
      <w:tr w14:paraId="7BCA59E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3D7A5BD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2965E25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I0.2</w:t>
            </w:r>
          </w:p>
        </w:tc>
        <w:tc>
          <w:tcPr>
            <w:tcW w:w="1874" w:type="pct"/>
            <w:shd w:val="clear" w:color="auto" w:fill="F1F1F1" w:themeFill="background1" w:themeFillShade="F2"/>
            <w:noWrap/>
          </w:tcPr>
          <w:p w14:paraId="735CEF9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物料检测光电传感器</w:t>
            </w:r>
          </w:p>
        </w:tc>
        <w:tc>
          <w:tcPr>
            <w:tcW w:w="937" w:type="pct"/>
            <w:shd w:val="clear" w:color="auto" w:fill="F1F1F1" w:themeFill="background1" w:themeFillShade="F2"/>
            <w:noWrap/>
          </w:tcPr>
          <w:p w14:paraId="24E6A50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I0.2</w:t>
            </w:r>
          </w:p>
        </w:tc>
      </w:tr>
      <w:tr w14:paraId="582E2DB8">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5402A37C">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34CC8C4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I0.3</w:t>
            </w:r>
          </w:p>
        </w:tc>
        <w:tc>
          <w:tcPr>
            <w:tcW w:w="1874" w:type="pct"/>
            <w:noWrap/>
          </w:tcPr>
          <w:p w14:paraId="0DB53163">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推料缩回检测传感器</w:t>
            </w:r>
          </w:p>
        </w:tc>
        <w:tc>
          <w:tcPr>
            <w:tcW w:w="937" w:type="pct"/>
            <w:noWrap/>
          </w:tcPr>
          <w:p w14:paraId="7B3F247C">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I0.3</w:t>
            </w:r>
          </w:p>
        </w:tc>
      </w:tr>
      <w:tr w14:paraId="522A4E6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408D37BC">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02A4494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I0.4</w:t>
            </w:r>
          </w:p>
        </w:tc>
        <w:tc>
          <w:tcPr>
            <w:tcW w:w="1874" w:type="pct"/>
            <w:shd w:val="clear" w:color="auto" w:fill="F1F1F1" w:themeFill="background1" w:themeFillShade="F2"/>
            <w:noWrap/>
          </w:tcPr>
          <w:p w14:paraId="030DEA0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顶料缩回检测传感器</w:t>
            </w:r>
          </w:p>
        </w:tc>
        <w:tc>
          <w:tcPr>
            <w:tcW w:w="937" w:type="pct"/>
            <w:shd w:val="clear" w:color="auto" w:fill="F1F1F1" w:themeFill="background1" w:themeFillShade="F2"/>
            <w:noWrap/>
          </w:tcPr>
          <w:p w14:paraId="6FBE25B2">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I0.4</w:t>
            </w:r>
          </w:p>
        </w:tc>
      </w:tr>
      <w:tr w14:paraId="59A8663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1D69061E">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3ADEA1E2">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I0.5</w:t>
            </w:r>
          </w:p>
        </w:tc>
        <w:tc>
          <w:tcPr>
            <w:tcW w:w="1874" w:type="pct"/>
            <w:noWrap/>
          </w:tcPr>
          <w:p w14:paraId="62A95FE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电感传感器</w:t>
            </w:r>
          </w:p>
        </w:tc>
        <w:tc>
          <w:tcPr>
            <w:tcW w:w="937" w:type="pct"/>
            <w:noWrap/>
          </w:tcPr>
          <w:p w14:paraId="62A5201D">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I0.5</w:t>
            </w:r>
          </w:p>
        </w:tc>
      </w:tr>
      <w:tr w14:paraId="5A15325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53EC365A">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3DD65895">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I0.6</w:t>
            </w:r>
          </w:p>
        </w:tc>
        <w:tc>
          <w:tcPr>
            <w:tcW w:w="1874" w:type="pct"/>
            <w:shd w:val="clear" w:color="auto" w:fill="F1F1F1" w:themeFill="background1" w:themeFillShade="F2"/>
            <w:noWrap/>
          </w:tcPr>
          <w:p w14:paraId="0972181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分拣一伸出传感器</w:t>
            </w:r>
          </w:p>
        </w:tc>
        <w:tc>
          <w:tcPr>
            <w:tcW w:w="937" w:type="pct"/>
            <w:shd w:val="clear" w:color="auto" w:fill="F1F1F1" w:themeFill="background1" w:themeFillShade="F2"/>
            <w:noWrap/>
          </w:tcPr>
          <w:p w14:paraId="26EE523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I0.6</w:t>
            </w:r>
          </w:p>
        </w:tc>
      </w:tr>
      <w:tr w14:paraId="79CAB39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35864BC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1F6D464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I0.7</w:t>
            </w:r>
          </w:p>
        </w:tc>
        <w:tc>
          <w:tcPr>
            <w:tcW w:w="1874" w:type="pct"/>
            <w:noWrap/>
          </w:tcPr>
          <w:p w14:paraId="7F47248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电容传感器</w:t>
            </w:r>
          </w:p>
        </w:tc>
        <w:tc>
          <w:tcPr>
            <w:tcW w:w="937" w:type="pct"/>
            <w:noWrap/>
          </w:tcPr>
          <w:p w14:paraId="25F7D7F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I0.7</w:t>
            </w:r>
          </w:p>
        </w:tc>
      </w:tr>
      <w:tr w14:paraId="45C2DB4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37E7D092">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1873EF9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I1.0</w:t>
            </w:r>
          </w:p>
        </w:tc>
        <w:tc>
          <w:tcPr>
            <w:tcW w:w="1874" w:type="pct"/>
            <w:shd w:val="clear" w:color="auto" w:fill="F1F1F1" w:themeFill="background1" w:themeFillShade="F2"/>
            <w:noWrap/>
          </w:tcPr>
          <w:p w14:paraId="08F552BC">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分拣二伸出传感器</w:t>
            </w:r>
          </w:p>
        </w:tc>
        <w:tc>
          <w:tcPr>
            <w:tcW w:w="937" w:type="pct"/>
            <w:shd w:val="clear" w:color="auto" w:fill="F1F1F1" w:themeFill="background1" w:themeFillShade="F2"/>
            <w:noWrap/>
          </w:tcPr>
          <w:p w14:paraId="7966C666">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I1.0</w:t>
            </w:r>
          </w:p>
        </w:tc>
      </w:tr>
      <w:tr w14:paraId="1A86552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57D53A97">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0F1FEDD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I1.1</w:t>
            </w:r>
          </w:p>
        </w:tc>
        <w:tc>
          <w:tcPr>
            <w:tcW w:w="1874" w:type="pct"/>
            <w:noWrap/>
          </w:tcPr>
          <w:p w14:paraId="48E3537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色标传感器</w:t>
            </w:r>
          </w:p>
        </w:tc>
        <w:tc>
          <w:tcPr>
            <w:tcW w:w="937" w:type="pct"/>
            <w:noWrap/>
          </w:tcPr>
          <w:p w14:paraId="3DEE69B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I1.1</w:t>
            </w:r>
          </w:p>
        </w:tc>
      </w:tr>
      <w:tr w14:paraId="469D4E4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70A3F029">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1F67356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I1.2</w:t>
            </w:r>
          </w:p>
        </w:tc>
        <w:tc>
          <w:tcPr>
            <w:tcW w:w="1874" w:type="pct"/>
            <w:shd w:val="clear" w:color="auto" w:fill="F1F1F1" w:themeFill="background1" w:themeFillShade="F2"/>
            <w:noWrap/>
          </w:tcPr>
          <w:p w14:paraId="05D94A2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分拣三伸出传感器</w:t>
            </w:r>
          </w:p>
        </w:tc>
        <w:tc>
          <w:tcPr>
            <w:tcW w:w="937" w:type="pct"/>
            <w:shd w:val="clear" w:color="auto" w:fill="F1F1F1" w:themeFill="background1" w:themeFillShade="F2"/>
            <w:noWrap/>
          </w:tcPr>
          <w:p w14:paraId="0CA2D0E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I1.2</w:t>
            </w:r>
          </w:p>
        </w:tc>
      </w:tr>
      <w:tr w14:paraId="714D573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4F06F0E5">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6A47AF5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I1.3</w:t>
            </w:r>
          </w:p>
        </w:tc>
        <w:tc>
          <w:tcPr>
            <w:tcW w:w="1874" w:type="pct"/>
            <w:noWrap/>
          </w:tcPr>
          <w:p w14:paraId="30C27F5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启动按钮</w:t>
            </w:r>
          </w:p>
        </w:tc>
        <w:tc>
          <w:tcPr>
            <w:tcW w:w="937" w:type="pct"/>
            <w:noWrap/>
          </w:tcPr>
          <w:p w14:paraId="61EC8B31">
            <w:pPr>
              <w:widowControl/>
              <w:jc w:val="center"/>
              <w:rPr>
                <w:rFonts w:ascii="等线" w:hAnsi="等线" w:eastAsia="等线" w:cs="宋体"/>
                <w:color w:val="000000"/>
                <w:kern w:val="0"/>
                <w:szCs w:val="21"/>
              </w:rPr>
            </w:pPr>
          </w:p>
        </w:tc>
      </w:tr>
      <w:tr w14:paraId="45C9B92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0CAA0CC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00EC912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I1.4</w:t>
            </w:r>
          </w:p>
        </w:tc>
        <w:tc>
          <w:tcPr>
            <w:tcW w:w="1874" w:type="pct"/>
            <w:shd w:val="clear" w:color="auto" w:fill="F1F1F1" w:themeFill="background1" w:themeFillShade="F2"/>
            <w:noWrap/>
          </w:tcPr>
          <w:p w14:paraId="50B24E03">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复位按钮</w:t>
            </w:r>
          </w:p>
        </w:tc>
        <w:tc>
          <w:tcPr>
            <w:tcW w:w="937" w:type="pct"/>
            <w:shd w:val="clear" w:color="auto" w:fill="F1F1F1" w:themeFill="background1" w:themeFillShade="F2"/>
            <w:noWrap/>
          </w:tcPr>
          <w:p w14:paraId="2A32F93D">
            <w:pPr>
              <w:widowControl/>
              <w:jc w:val="center"/>
              <w:rPr>
                <w:rFonts w:ascii="等线" w:hAnsi="等线" w:eastAsia="等线" w:cs="宋体"/>
                <w:color w:val="000000"/>
                <w:kern w:val="0"/>
                <w:szCs w:val="21"/>
              </w:rPr>
            </w:pPr>
          </w:p>
        </w:tc>
      </w:tr>
      <w:tr w14:paraId="44FCC7A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12A44AF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noWrap/>
          </w:tcPr>
          <w:p w14:paraId="53B054F9">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I1.5</w:t>
            </w:r>
          </w:p>
        </w:tc>
        <w:tc>
          <w:tcPr>
            <w:tcW w:w="1874" w:type="pct"/>
            <w:noWrap/>
          </w:tcPr>
          <w:p w14:paraId="18370EE2">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停止按钮</w:t>
            </w:r>
          </w:p>
        </w:tc>
        <w:tc>
          <w:tcPr>
            <w:tcW w:w="937" w:type="pct"/>
            <w:noWrap/>
          </w:tcPr>
          <w:p w14:paraId="4EBD8FA1">
            <w:pPr>
              <w:widowControl/>
              <w:jc w:val="center"/>
              <w:rPr>
                <w:rFonts w:ascii="等线" w:hAnsi="等线" w:eastAsia="等线" w:cs="宋体"/>
                <w:color w:val="000000"/>
                <w:kern w:val="0"/>
                <w:szCs w:val="21"/>
              </w:rPr>
            </w:pPr>
          </w:p>
        </w:tc>
      </w:tr>
      <w:tr w14:paraId="78A90CC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522EA76C">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DI a</w:t>
            </w:r>
          </w:p>
        </w:tc>
        <w:tc>
          <w:tcPr>
            <w:tcW w:w="1008" w:type="pct"/>
            <w:shd w:val="clear" w:color="auto" w:fill="F1F1F1" w:themeFill="background1" w:themeFillShade="F2"/>
            <w:noWrap/>
          </w:tcPr>
          <w:p w14:paraId="406C3B3D">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1M</w:t>
            </w:r>
          </w:p>
        </w:tc>
        <w:tc>
          <w:tcPr>
            <w:tcW w:w="1874" w:type="pct"/>
            <w:shd w:val="clear" w:color="auto" w:fill="F1F1F1" w:themeFill="background1" w:themeFillShade="F2"/>
            <w:noWrap/>
          </w:tcPr>
          <w:p w14:paraId="105AA6DC">
            <w:pPr>
              <w:widowControl/>
              <w:jc w:val="center"/>
              <w:rPr>
                <w:rFonts w:ascii="等线" w:hAnsi="等线" w:eastAsia="等线" w:cs="宋体"/>
                <w:color w:val="000000"/>
                <w:kern w:val="0"/>
                <w:szCs w:val="21"/>
              </w:rPr>
            </w:pPr>
          </w:p>
        </w:tc>
        <w:tc>
          <w:tcPr>
            <w:tcW w:w="937" w:type="pct"/>
            <w:shd w:val="clear" w:color="auto" w:fill="F1F1F1" w:themeFill="background1" w:themeFillShade="F2"/>
            <w:noWrap/>
          </w:tcPr>
          <w:p w14:paraId="4D23F31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24V</w:t>
            </w:r>
          </w:p>
        </w:tc>
      </w:tr>
      <w:tr w14:paraId="5DA9DB0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136228CA">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noWrap/>
          </w:tcPr>
          <w:p w14:paraId="3AD0B6E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Q0.0</w:t>
            </w:r>
          </w:p>
        </w:tc>
        <w:tc>
          <w:tcPr>
            <w:tcW w:w="1874" w:type="pct"/>
            <w:noWrap/>
          </w:tcPr>
          <w:p w14:paraId="42C8A55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交流电机正转继电器</w:t>
            </w:r>
          </w:p>
        </w:tc>
        <w:tc>
          <w:tcPr>
            <w:tcW w:w="937" w:type="pct"/>
            <w:noWrap/>
          </w:tcPr>
          <w:p w14:paraId="60DED21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Q0.0</w:t>
            </w:r>
          </w:p>
        </w:tc>
      </w:tr>
      <w:tr w14:paraId="712583A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22B1EE46">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shd w:val="clear" w:color="auto" w:fill="F1F1F1" w:themeFill="background1" w:themeFillShade="F2"/>
            <w:noWrap/>
          </w:tcPr>
          <w:p w14:paraId="76009B39">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Q0.1</w:t>
            </w:r>
          </w:p>
        </w:tc>
        <w:tc>
          <w:tcPr>
            <w:tcW w:w="1874" w:type="pct"/>
            <w:shd w:val="clear" w:color="auto" w:fill="F1F1F1" w:themeFill="background1" w:themeFillShade="F2"/>
            <w:noWrap/>
          </w:tcPr>
          <w:p w14:paraId="168EAF1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顶料气缸伸出电磁阀</w:t>
            </w:r>
          </w:p>
        </w:tc>
        <w:tc>
          <w:tcPr>
            <w:tcW w:w="937" w:type="pct"/>
            <w:shd w:val="clear" w:color="auto" w:fill="F1F1F1" w:themeFill="background1" w:themeFillShade="F2"/>
            <w:noWrap/>
          </w:tcPr>
          <w:p w14:paraId="0D20F51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Q0.1</w:t>
            </w:r>
          </w:p>
        </w:tc>
      </w:tr>
      <w:tr w14:paraId="74D130E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4A3A371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noWrap/>
          </w:tcPr>
          <w:p w14:paraId="74D407E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Q0.2</w:t>
            </w:r>
          </w:p>
        </w:tc>
        <w:tc>
          <w:tcPr>
            <w:tcW w:w="1874" w:type="pct"/>
            <w:noWrap/>
          </w:tcPr>
          <w:p w14:paraId="0AE45AE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推料气缸伸出电磁阀</w:t>
            </w:r>
          </w:p>
        </w:tc>
        <w:tc>
          <w:tcPr>
            <w:tcW w:w="937" w:type="pct"/>
            <w:noWrap/>
          </w:tcPr>
          <w:p w14:paraId="6D3EC545">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Q0.2</w:t>
            </w:r>
          </w:p>
        </w:tc>
      </w:tr>
      <w:tr w14:paraId="284E474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13931157">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shd w:val="clear" w:color="auto" w:fill="F1F1F1" w:themeFill="background1" w:themeFillShade="F2"/>
            <w:noWrap/>
          </w:tcPr>
          <w:p w14:paraId="1AB6F79F">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Q0.3</w:t>
            </w:r>
          </w:p>
        </w:tc>
        <w:tc>
          <w:tcPr>
            <w:tcW w:w="1874" w:type="pct"/>
            <w:shd w:val="clear" w:color="auto" w:fill="F1F1F1" w:themeFill="background1" w:themeFillShade="F2"/>
            <w:noWrap/>
          </w:tcPr>
          <w:p w14:paraId="27E5C66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分拣一伸出电磁阀</w:t>
            </w:r>
          </w:p>
        </w:tc>
        <w:tc>
          <w:tcPr>
            <w:tcW w:w="937" w:type="pct"/>
            <w:shd w:val="clear" w:color="auto" w:fill="F1F1F1" w:themeFill="background1" w:themeFillShade="F2"/>
            <w:noWrap/>
          </w:tcPr>
          <w:p w14:paraId="6CA8DFF7">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Q0.3</w:t>
            </w:r>
          </w:p>
        </w:tc>
      </w:tr>
      <w:tr w14:paraId="5319F94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2B560D95">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noWrap/>
          </w:tcPr>
          <w:p w14:paraId="519BB97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Q0.4</w:t>
            </w:r>
          </w:p>
        </w:tc>
        <w:tc>
          <w:tcPr>
            <w:tcW w:w="1874" w:type="pct"/>
            <w:noWrap/>
          </w:tcPr>
          <w:p w14:paraId="70726AE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分拣二伸出电磁阀</w:t>
            </w:r>
          </w:p>
        </w:tc>
        <w:tc>
          <w:tcPr>
            <w:tcW w:w="937" w:type="pct"/>
            <w:noWrap/>
          </w:tcPr>
          <w:p w14:paraId="2F664CE6">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Q0.4</w:t>
            </w:r>
          </w:p>
        </w:tc>
      </w:tr>
      <w:tr w14:paraId="72AF86F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76F4EC44">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shd w:val="clear" w:color="auto" w:fill="F1F1F1" w:themeFill="background1" w:themeFillShade="F2"/>
            <w:noWrap/>
          </w:tcPr>
          <w:p w14:paraId="429C8B3E">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Q0.5</w:t>
            </w:r>
          </w:p>
        </w:tc>
        <w:tc>
          <w:tcPr>
            <w:tcW w:w="1874" w:type="pct"/>
            <w:shd w:val="clear" w:color="auto" w:fill="F1F1F1" w:themeFill="background1" w:themeFillShade="F2"/>
            <w:noWrap/>
          </w:tcPr>
          <w:p w14:paraId="42AB1B21">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分拣三伸出电磁阀</w:t>
            </w:r>
          </w:p>
        </w:tc>
        <w:tc>
          <w:tcPr>
            <w:tcW w:w="937" w:type="pct"/>
            <w:shd w:val="clear" w:color="auto" w:fill="F1F1F1" w:themeFill="background1" w:themeFillShade="F2"/>
            <w:noWrap/>
          </w:tcPr>
          <w:p w14:paraId="09A2C0C1">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Q0.5</w:t>
            </w:r>
          </w:p>
        </w:tc>
      </w:tr>
      <w:tr w14:paraId="3551BC1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7827E783">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noWrap/>
          </w:tcPr>
          <w:p w14:paraId="520DE464">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Q0.6</w:t>
            </w:r>
          </w:p>
        </w:tc>
        <w:tc>
          <w:tcPr>
            <w:tcW w:w="1874" w:type="pct"/>
            <w:noWrap/>
          </w:tcPr>
          <w:p w14:paraId="794E2EFC">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正旋转电磁铁继电器</w:t>
            </w:r>
          </w:p>
        </w:tc>
        <w:tc>
          <w:tcPr>
            <w:tcW w:w="937" w:type="pct"/>
            <w:noWrap/>
          </w:tcPr>
          <w:p w14:paraId="439B0BAB">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Q0.6</w:t>
            </w:r>
          </w:p>
        </w:tc>
      </w:tr>
      <w:tr w14:paraId="37352EC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shd w:val="clear" w:color="auto" w:fill="F1F1F1" w:themeFill="background1" w:themeFillShade="F2"/>
            <w:noWrap/>
          </w:tcPr>
          <w:p w14:paraId="2B0C8A10">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a</w:t>
            </w:r>
          </w:p>
        </w:tc>
        <w:tc>
          <w:tcPr>
            <w:tcW w:w="1008" w:type="pct"/>
            <w:shd w:val="clear" w:color="auto" w:fill="F1F1F1" w:themeFill="background1" w:themeFillShade="F2"/>
            <w:noWrap/>
          </w:tcPr>
          <w:p w14:paraId="54129EC3">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Q0.7</w:t>
            </w:r>
          </w:p>
        </w:tc>
        <w:tc>
          <w:tcPr>
            <w:tcW w:w="1874" w:type="pct"/>
            <w:shd w:val="clear" w:color="auto" w:fill="F1F1F1" w:themeFill="background1" w:themeFillShade="F2"/>
            <w:noWrap/>
          </w:tcPr>
          <w:p w14:paraId="5FE0509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交流电机反转继电器</w:t>
            </w:r>
          </w:p>
        </w:tc>
        <w:tc>
          <w:tcPr>
            <w:tcW w:w="937" w:type="pct"/>
            <w:shd w:val="clear" w:color="auto" w:fill="F1F1F1" w:themeFill="background1" w:themeFillShade="F2"/>
            <w:noWrap/>
          </w:tcPr>
          <w:p w14:paraId="6FE22A4A">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Q0.7</w:t>
            </w:r>
          </w:p>
        </w:tc>
      </w:tr>
      <w:tr w14:paraId="28EEA5D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300" w:hRule="atLeast"/>
        </w:trPr>
        <w:tc>
          <w:tcPr>
            <w:tcW w:w="1181" w:type="pct"/>
            <w:noWrap/>
          </w:tcPr>
          <w:p w14:paraId="656537BD">
            <w:pPr>
              <w:widowControl/>
              <w:jc w:val="center"/>
              <w:rPr>
                <w:rFonts w:ascii="等线" w:hAnsi="等线" w:eastAsia="等线" w:cs="宋体"/>
                <w:b w:val="0"/>
                <w:bCs/>
                <w:color w:val="000000"/>
                <w:kern w:val="0"/>
                <w:szCs w:val="21"/>
              </w:rPr>
            </w:pPr>
            <w:r>
              <w:rPr>
                <w:rFonts w:hint="eastAsia" w:ascii="等线" w:hAnsi="等线" w:eastAsia="等线" w:cs="宋体"/>
                <w:b w:val="0"/>
                <w:bCs/>
                <w:color w:val="000000"/>
                <w:kern w:val="0"/>
                <w:szCs w:val="21"/>
              </w:rPr>
              <w:t>DO b</w:t>
            </w:r>
          </w:p>
        </w:tc>
        <w:tc>
          <w:tcPr>
            <w:tcW w:w="1008" w:type="pct"/>
            <w:noWrap/>
          </w:tcPr>
          <w:p w14:paraId="518C044D">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Q1.0</w:t>
            </w:r>
          </w:p>
        </w:tc>
        <w:tc>
          <w:tcPr>
            <w:tcW w:w="1874" w:type="pct"/>
            <w:noWrap/>
          </w:tcPr>
          <w:p w14:paraId="0BEC8E70">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反旋转电磁铁继电器</w:t>
            </w:r>
          </w:p>
        </w:tc>
        <w:tc>
          <w:tcPr>
            <w:tcW w:w="937" w:type="pct"/>
            <w:noWrap/>
          </w:tcPr>
          <w:p w14:paraId="34038603">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Q1.0</w:t>
            </w:r>
          </w:p>
        </w:tc>
      </w:tr>
    </w:tbl>
    <w:p w14:paraId="6A3E90E9">
      <w:pPr>
        <w:spacing w:line="360" w:lineRule="auto"/>
        <w:rPr>
          <w:rFonts w:ascii="宋体" w:hAnsi="宋体" w:eastAsia="宋体"/>
          <w:b/>
          <w:lang w:val="de-DE"/>
        </w:rPr>
      </w:pPr>
      <w:r>
        <w:rPr>
          <w:rFonts w:ascii="宋体" w:hAnsi="宋体" w:eastAsia="宋体"/>
          <w:b/>
          <w:lang w:val="de-DE"/>
        </w:rPr>
        <w:tab/>
      </w:r>
      <w:r>
        <w:rPr>
          <w:rFonts w:ascii="宋体" w:hAnsi="宋体" w:eastAsia="宋体"/>
          <w:b/>
          <w:lang w:val="de-DE"/>
        </w:rPr>
        <w:t>3、程序调试</w:t>
      </w:r>
    </w:p>
    <w:p w14:paraId="026FE279">
      <w:pPr>
        <w:spacing w:line="360" w:lineRule="auto"/>
        <w:rPr>
          <w:rFonts w:ascii="宋体" w:hAnsi="宋体" w:eastAsia="宋体"/>
          <w:lang w:val="de-DE"/>
        </w:rPr>
      </w:pPr>
      <w:r>
        <w:rPr>
          <w:rFonts w:ascii="宋体" w:hAnsi="宋体" w:eastAsia="宋体"/>
          <w:lang w:val="de-DE"/>
        </w:rPr>
        <w:tab/>
      </w:r>
    </w:p>
    <w:p w14:paraId="5368399E">
      <w:pPr>
        <w:spacing w:line="360" w:lineRule="auto"/>
        <w:rPr>
          <w:rFonts w:ascii="宋体" w:hAnsi="宋体" w:eastAsia="宋体"/>
          <w:lang w:val="de-DE"/>
        </w:rPr>
      </w:pPr>
      <w:r>
        <w:rPr>
          <w:rFonts w:ascii="宋体" w:hAnsi="宋体" w:eastAsia="宋体"/>
        </w:rPr>
        <w:drawing>
          <wp:inline distT="0" distB="0" distL="0" distR="0">
            <wp:extent cx="5274310" cy="296672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ascii="宋体" w:hAnsi="宋体" w:eastAsia="宋体"/>
        </w:rPr>
        <w:drawing>
          <wp:inline distT="0" distB="0" distL="0" distR="0">
            <wp:extent cx="5274310" cy="2966720"/>
            <wp:effectExtent l="0" t="0" r="254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70418B0A">
      <w:pPr>
        <w:spacing w:line="360" w:lineRule="auto"/>
        <w:rPr>
          <w:rFonts w:ascii="宋体" w:hAnsi="宋体" w:eastAsia="宋体"/>
          <w:lang w:val="de-DE"/>
        </w:rPr>
      </w:pPr>
    </w:p>
    <w:p w14:paraId="5CF0C8FF">
      <w:pPr>
        <w:spacing w:line="360" w:lineRule="auto"/>
        <w:ind w:firstLine="420"/>
        <w:rPr>
          <w:b/>
        </w:rPr>
      </w:pPr>
      <w:r>
        <w:rPr>
          <w:rFonts w:hint="eastAsia"/>
          <w:b/>
        </w:rPr>
        <w:t>4、设备运行</w:t>
      </w:r>
    </w:p>
    <w:p w14:paraId="106257A5">
      <w:pPr>
        <w:spacing w:line="360" w:lineRule="auto"/>
        <w:ind w:firstLine="420"/>
      </w:pPr>
      <w:r>
        <w:rPr>
          <w:rFonts w:hint="eastAsia"/>
        </w:rPr>
        <w:t>根据控制要求，按下“启动”按钮、“停止”按钮、“急停”按钮、“复位”按钮，设备运行工况良好，符合实训要求。</w:t>
      </w:r>
    </w:p>
    <w:sectPr>
      <w:footerReference r:id="rId5" w:type="default"/>
      <w:pgSz w:w="11906" w:h="16838"/>
      <w:pgMar w:top="1440" w:right="1800" w:bottom="1440" w:left="1800" w:header="851" w:footer="992" w:gutter="0"/>
      <w:pgNumType w:fmt="decimal" w:start="1" w:chapSep="hyphen"/>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221F0">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9444A">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C19DA">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UyYTQ0ODI4MzgyMGNhNzA5NDE4ZDNkODQ1MjYzODYifQ=="/>
  </w:docVars>
  <w:rsids>
    <w:rsidRoot w:val="00570100"/>
    <w:rsid w:val="000B0060"/>
    <w:rsid w:val="000C5B20"/>
    <w:rsid w:val="00154868"/>
    <w:rsid w:val="001E31BF"/>
    <w:rsid w:val="00211B6D"/>
    <w:rsid w:val="00224CB1"/>
    <w:rsid w:val="002F2DFC"/>
    <w:rsid w:val="002F52AC"/>
    <w:rsid w:val="00317755"/>
    <w:rsid w:val="003B5C73"/>
    <w:rsid w:val="004444AC"/>
    <w:rsid w:val="00492361"/>
    <w:rsid w:val="004C2521"/>
    <w:rsid w:val="004C6C16"/>
    <w:rsid w:val="004C6E5C"/>
    <w:rsid w:val="00570100"/>
    <w:rsid w:val="00594686"/>
    <w:rsid w:val="005F6217"/>
    <w:rsid w:val="00620BB6"/>
    <w:rsid w:val="006265D2"/>
    <w:rsid w:val="006B3448"/>
    <w:rsid w:val="006C523B"/>
    <w:rsid w:val="006E76D1"/>
    <w:rsid w:val="007C16DA"/>
    <w:rsid w:val="00882F59"/>
    <w:rsid w:val="008C090D"/>
    <w:rsid w:val="00A02F0B"/>
    <w:rsid w:val="00A51D7D"/>
    <w:rsid w:val="00B43ECA"/>
    <w:rsid w:val="00BD43DE"/>
    <w:rsid w:val="00C04DD4"/>
    <w:rsid w:val="00CA249A"/>
    <w:rsid w:val="00CB6239"/>
    <w:rsid w:val="00D05664"/>
    <w:rsid w:val="00E32984"/>
    <w:rsid w:val="00E42069"/>
    <w:rsid w:val="00F73E81"/>
    <w:rsid w:val="0B36617C"/>
    <w:rsid w:val="27E965F8"/>
    <w:rsid w:val="2B0D4CF3"/>
    <w:rsid w:val="2C8B5ED0"/>
    <w:rsid w:val="2D762894"/>
    <w:rsid w:val="33B916C3"/>
    <w:rsid w:val="3CDA46D0"/>
    <w:rsid w:val="43F1324E"/>
    <w:rsid w:val="456C47A6"/>
    <w:rsid w:val="4A5D532D"/>
    <w:rsid w:val="50493828"/>
    <w:rsid w:val="57C739B1"/>
    <w:rsid w:val="5F856747"/>
    <w:rsid w:val="64DA367B"/>
    <w:rsid w:val="69BF098B"/>
    <w:rsid w:val="6CB322FE"/>
    <w:rsid w:val="6DA87988"/>
    <w:rsid w:val="711C4915"/>
  </w:rsids>
  <m:mathPr>
    <m:mathFont m:val="Cambria Math"/>
    <m:brkBin m:val="before"/>
    <m:brkBinSub m:val="--"/>
    <m:smallFrac m:val="0"/>
    <m:dispDef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semiHidden/>
    <w:unhideWhenUsed/>
    <w:qFormat/>
    <w:uiPriority w:val="99"/>
    <w:pPr>
      <w:ind w:left="100" w:leftChars="2500"/>
    </w:p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autoRedefine/>
    <w:unhideWhenUsed/>
    <w:qFormat/>
    <w:uiPriority w:val="39"/>
    <w:pPr>
      <w:ind w:left="420" w:left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rPr>
  </w:style>
  <w:style w:type="character" w:customStyle="1" w:styleId="12">
    <w:name w:val="日期 Char"/>
    <w:basedOn w:val="10"/>
    <w:link w:val="4"/>
    <w:semiHidden/>
    <w:qFormat/>
    <w:uiPriority w:val="99"/>
  </w:style>
  <w:style w:type="character" w:customStyle="1" w:styleId="13">
    <w:name w:val="标题 1 Char"/>
    <w:basedOn w:val="10"/>
    <w:link w:val="2"/>
    <w:qFormat/>
    <w:uiPriority w:val="9"/>
    <w:rPr>
      <w:b/>
      <w:bCs/>
      <w:kern w:val="44"/>
      <w:sz w:val="44"/>
      <w:szCs w:val="44"/>
    </w:rPr>
  </w:style>
  <w:style w:type="paragraph" w:customStyle="1" w:styleId="1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15">
    <w:name w:val="标题 2 Char"/>
    <w:basedOn w:val="10"/>
    <w:link w:val="3"/>
    <w:qFormat/>
    <w:uiPriority w:val="0"/>
    <w:rPr>
      <w:rFonts w:asciiTheme="majorHAnsi" w:hAnsiTheme="majorHAnsi" w:eastAsiaTheme="majorEastAsia" w:cstheme="majorBidi"/>
      <w:b/>
      <w:bCs/>
      <w:sz w:val="32"/>
      <w:szCs w:val="32"/>
    </w:rPr>
  </w:style>
  <w:style w:type="table" w:customStyle="1" w:styleId="16">
    <w:name w:val="无格式表格 41"/>
    <w:basedOn w:val="8"/>
    <w:qFormat/>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7">
    <w:name w:val="无格式表格 1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8">
    <w:name w:val="网格型浅色1"/>
    <w:basedOn w:val="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19">
    <w:name w:val="页眉 Char"/>
    <w:basedOn w:val="10"/>
    <w:link w:val="6"/>
    <w:qFormat/>
    <w:uiPriority w:val="99"/>
    <w:rPr>
      <w:sz w:val="18"/>
      <w:szCs w:val="18"/>
    </w:rPr>
  </w:style>
  <w:style w:type="character" w:customStyle="1" w:styleId="20">
    <w:name w:val="页脚 Char"/>
    <w:basedOn w:val="10"/>
    <w:link w:val="5"/>
    <w:qFormat/>
    <w:uiPriority w:val="99"/>
    <w:rPr>
      <w:sz w:val="18"/>
      <w:szCs w:val="18"/>
    </w:rPr>
  </w:style>
  <w:style w:type="table" w:customStyle="1" w:styleId="21">
    <w:name w:val="Plain Table 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AA6C11-706A-4A6F-A722-5F762D32F7B5}">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2066</Words>
  <Characters>2362</Characters>
  <Lines>18</Lines>
  <Paragraphs>5</Paragraphs>
  <TotalTime>0</TotalTime>
  <ScaleCrop>false</ScaleCrop>
  <LinksUpToDate>false</LinksUpToDate>
  <CharactersWithSpaces>2481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2024-08-05T08:25:00Z</dcterms:created>
  <dc:creator>Microsoft 帐户</dc:creator>
  <cp:lastModifiedBy>心事不在脸上</cp:lastModifiedBy>
  <dcterms:modified xsi:type="dcterms:W3CDTF">2024-10-30T08:18:56Z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993D56FEF793491CA6D0C08E86496A63_12</vt:lpwstr>
  </property>
  <property fmtid="{D5CDD505-2E9C-101B-9397-08002B2CF9AE}" pid="4" name="Generator">
    <vt:lpwstr>NPOI</vt:lpwstr>
  </property>
  <property fmtid="{D5CDD505-2E9C-101B-9397-08002B2CF9AE}" pid="5" name="Generator Version">
    <vt:lpwstr>2.5.5</vt:lpwstr>
  </property>
</Properties>
</file>