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15966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1C35B624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019A6F6B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  <w:r>
        <w:rPr>
          <w:rFonts w:ascii="宋体" w:hAnsi="宋体" w:eastAsia="宋体" w:cs="Times New Roman"/>
          <w:b/>
          <w:bCs/>
          <w:sz w:val="44"/>
          <w:szCs w:val="44"/>
        </w:rPr>
        <w:drawing>
          <wp:inline distT="0" distB="0" distL="0" distR="0">
            <wp:extent cx="5274310" cy="843280"/>
            <wp:effectExtent l="0" t="0" r="2540" b="0"/>
            <wp:docPr id="2" name="图片 2" descr="C:\Users\12091\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12091\Pictures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FFDED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434D1FEF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231529EC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079B49CD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10AF53F8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建设内容：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液气电控虚拟仿真系统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          </w:t>
      </w:r>
    </w:p>
    <w:p w14:paraId="5D0DD556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bookmarkStart w:id="0" w:name="_Hlk162426679"/>
      <w:r>
        <w:rPr>
          <w:rFonts w:hint="eastAsia" w:ascii="宋体" w:hAnsi="宋体" w:eastAsia="宋体" w:cs="Times New Roman"/>
          <w:b/>
          <w:bCs/>
          <w:sz w:val="28"/>
          <w:szCs w:val="28"/>
          <w:lang w:val="de-DE"/>
        </w:rPr>
        <w:t>项目名称</w:t>
      </w: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：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搬运输送控制虚拟仿真系统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</w:t>
      </w:r>
    </w:p>
    <w:bookmarkEnd w:id="0"/>
    <w:p w14:paraId="4ECF2122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指导教师：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>刘力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  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</w:t>
      </w:r>
    </w:p>
    <w:p w14:paraId="11894D1A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6627F67E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3F6C0EA0">
      <w:pPr>
        <w:spacing w:line="360" w:lineRule="auto"/>
        <w:jc w:val="center"/>
        <w:rPr>
          <w:rFonts w:ascii="宋体" w:hAnsi="宋体" w:eastAsia="宋体"/>
          <w:b/>
          <w:sz w:val="36"/>
          <w:szCs w:val="36"/>
          <w:lang w:val="de-DE"/>
        </w:rPr>
      </w:pPr>
    </w:p>
    <w:p w14:paraId="24ECAF1E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</w:p>
    <w:p w14:paraId="22551A81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</w:p>
    <w:p w14:paraId="556B61F0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  <w:r>
        <w:rPr>
          <w:rFonts w:hint="eastAsia" w:ascii="宋体" w:hAnsi="宋体" w:eastAsia="宋体" w:cs="Times New Roman"/>
          <w:b/>
          <w:bCs/>
          <w:sz w:val="32"/>
          <w:lang w:val="de-DE"/>
        </w:rPr>
        <w:t>辽宁开放大学（辽宁装备制造职业技术学院）</w:t>
      </w:r>
    </w:p>
    <w:p w14:paraId="30AE9A21">
      <w:pPr>
        <w:pStyle w:val="14"/>
        <w:spacing w:line="360" w:lineRule="auto"/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 w:chapSep="hyphen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  <w:id w:val="1481195247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</w:sdtEndPr>
      <w:sdtContent>
        <w:p w14:paraId="1F76AEC5">
          <w:pPr>
            <w:pStyle w:val="14"/>
            <w:spacing w:line="360" w:lineRule="auto"/>
            <w:rPr>
              <w:rFonts w:ascii="宋体" w:hAnsi="宋体" w:eastAsia="宋体"/>
            </w:rPr>
          </w:pPr>
          <w:r>
            <w:rPr>
              <w:rFonts w:ascii="宋体" w:hAnsi="宋体" w:eastAsia="宋体"/>
              <w:lang w:val="zh-CN"/>
            </w:rPr>
            <w:t>目录</w:t>
          </w:r>
        </w:p>
        <w:p w14:paraId="66CCFF0F">
          <w:pPr>
            <w:pStyle w:val="7"/>
            <w:tabs>
              <w:tab w:val="right" w:leader="dot" w:pos="8296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TOC \o "1-3" \h \z \u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fldChar w:fldCharType="begin"/>
          </w:r>
          <w:r>
            <w:instrText xml:space="preserve"> HYPERLINK \l "_Toc178586533"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一、实训简介</w:t>
          </w:r>
          <w:r>
            <w:tab/>
          </w:r>
          <w:r>
            <w:fldChar w:fldCharType="begin"/>
          </w:r>
          <w:r>
            <w:instrText xml:space="preserve"> PAGEREF _Toc178586533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65265F7C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"_Toc178586534"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二、实训目的</w:t>
          </w:r>
          <w:r>
            <w:tab/>
          </w:r>
          <w:r>
            <w:fldChar w:fldCharType="begin"/>
          </w:r>
          <w:r>
            <w:instrText xml:space="preserve"> PAGEREF _Toc178586534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E60A76A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"_Toc178586535"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三、实训任务</w:t>
          </w:r>
          <w:r>
            <w:tab/>
          </w:r>
          <w:r>
            <w:fldChar w:fldCharType="begin"/>
          </w:r>
          <w:r>
            <w:instrText xml:space="preserve"> PAGEREF _Toc178586535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26C38E45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"_Toc178586536"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四、端子分配表</w:t>
          </w:r>
          <w:r>
            <w:tab/>
          </w:r>
          <w:r>
            <w:fldChar w:fldCharType="begin"/>
          </w:r>
          <w:r>
            <w:instrText xml:space="preserve"> PAGEREF _Toc178586536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CCDD64C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"_Toc178586537"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五、电气接线图</w:t>
          </w:r>
          <w:r>
            <w:tab/>
          </w:r>
          <w:r>
            <w:fldChar w:fldCharType="begin"/>
          </w:r>
          <w:r>
            <w:instrText xml:space="preserve"> PAGEREF _Toc178586537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58A44191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"_Toc178586538"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六、实训报告明细</w:t>
          </w:r>
          <w:r>
            <w:tab/>
          </w:r>
          <w:r>
            <w:fldChar w:fldCharType="begin"/>
          </w:r>
          <w:r>
            <w:instrText xml:space="preserve"> PAGEREF _Toc178586538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DEBF801">
          <w:pPr>
            <w:spacing w:line="360" w:lineRule="auto"/>
            <w:rPr>
              <w:rFonts w:ascii="宋体" w:hAnsi="宋体" w:eastAsia="宋体"/>
              <w:b/>
              <w:bCs/>
              <w:lang w:val="zh-CN"/>
            </w:rPr>
          </w:pPr>
          <w:r>
            <w:rPr>
              <w:rFonts w:ascii="宋体" w:hAnsi="宋体" w:eastAsia="宋体"/>
              <w:bCs/>
              <w:szCs w:val="21"/>
              <w:lang w:val="zh-CN"/>
            </w:rPr>
            <w:fldChar w:fldCharType="end"/>
          </w:r>
        </w:p>
      </w:sdtContent>
    </w:sdt>
    <w:p w14:paraId="55B78D02">
      <w:pPr>
        <w:pStyle w:val="3"/>
        <w:spacing w:line="360" w:lineRule="auto"/>
        <w:rPr>
          <w:rFonts w:ascii="宋体" w:hAnsi="宋体" w:eastAsia="宋体" w:cs="Times New Roman"/>
          <w:lang w:val="de-DE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 w:start="1" w:chapSep="hyphen"/>
          <w:cols w:space="425" w:num="1"/>
          <w:docGrid w:type="lines" w:linePitch="312" w:charSpace="0"/>
        </w:sectPr>
      </w:pPr>
    </w:p>
    <w:p w14:paraId="199BDC6A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1" w:name="_Toc178586533"/>
      <w:r>
        <w:rPr>
          <w:rFonts w:ascii="宋体" w:hAnsi="宋体" w:eastAsia="宋体" w:cs="Times New Roman"/>
          <w:lang w:val="de-DE"/>
        </w:rPr>
        <w:t>一、实训简介</w:t>
      </w:r>
      <w:bookmarkEnd w:id="1"/>
    </w:p>
    <w:p w14:paraId="3D499F81">
      <w:pPr>
        <w:spacing w:line="360" w:lineRule="auto"/>
        <w:ind w:firstLine="420"/>
      </w:pPr>
      <w:r>
        <w:rPr>
          <w:rFonts w:hint="eastAsia"/>
          <w:lang w:val="de-DE"/>
        </w:rPr>
        <w:t>搬运输送控制</w:t>
      </w:r>
      <w:r>
        <w:rPr>
          <w:rFonts w:hint="eastAsia"/>
        </w:rPr>
        <w:t>虚拟仿真系统针对机电一体化教学，搭建了供料单元、装配单元、分拣单元、输送单元、机器人码垛单元等三维机械设备模型，统通过拖拽的方式模拟设备模型组装过程，之后按照系统设定的设备接线-测试-参数设置-程序运行相关步骤进行交互操作。充分锻炼学生设备组装、接线、编程调试等综合能力。</w:t>
      </w:r>
    </w:p>
    <w:p w14:paraId="5BFD9426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1、设备组成及功能</w:t>
      </w:r>
    </w:p>
    <w:p w14:paraId="5E6A28E6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（1）伺服电机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伺服电机可以控制速度，位置精度非常准确，可以将电压信号转化为转矩和转速以驱动控制对象。伺服电机转子转速受输入信号控制，并能快速反应，在自动控制系统中，用作执行元件，且具有机电时间常数小、线性度高等特性，可把所收到的电信号转换成电动机轴上的角位移或角速度输出。其主要特点是，当信号电压为零时无自转现象，转速随着转矩的增加而匀速下降</w:t>
      </w:r>
      <w:r>
        <w:rPr>
          <w:rFonts w:ascii="宋体" w:hAnsi="宋体" w:eastAsia="宋体"/>
          <w:lang w:val="de-DE"/>
        </w:rPr>
        <w:t>。</w:t>
      </w:r>
    </w:p>
    <w:p w14:paraId="1EE7F1E5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ascii="宋体" w:hAnsi="宋体" w:eastAsia="宋体"/>
          <w:lang w:val="de-DE"/>
        </w:rPr>
        <w:t>（</w:t>
      </w:r>
      <w:r>
        <w:rPr>
          <w:rFonts w:hint="eastAsia" w:ascii="宋体" w:hAnsi="宋体" w:eastAsia="宋体"/>
          <w:lang w:val="de-DE"/>
        </w:rPr>
        <w:t>2</w:t>
      </w:r>
      <w:r>
        <w:rPr>
          <w:rFonts w:ascii="宋体" w:hAnsi="宋体" w:eastAsia="宋体"/>
          <w:lang w:val="de-DE"/>
        </w:rPr>
        <w:t>）</w:t>
      </w:r>
      <w:r>
        <w:rPr>
          <w:rFonts w:hint="eastAsia" w:ascii="宋体" w:hAnsi="宋体" w:eastAsia="宋体"/>
          <w:lang w:val="de-DE"/>
        </w:rPr>
        <w:t>机械手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一种能模仿人手和臂的某些动作功能，用以按固定程序抓取、搬运物件或操作工具的自动操作装置。特点是可以通过编程来完成各种预期的作业，构造和性能上兼有人和机械手机器各自的优点。</w:t>
      </w:r>
    </w:p>
    <w:p w14:paraId="132BC6D1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（3）电源供电模块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用于为PLC各模块的集成电路提供工作电源</w:t>
      </w:r>
      <w:r>
        <w:rPr>
          <w:rFonts w:ascii="宋体" w:hAnsi="宋体" w:eastAsia="宋体"/>
          <w:lang w:val="de-DE"/>
        </w:rPr>
        <w:t>。</w:t>
      </w:r>
    </w:p>
    <w:p w14:paraId="78FE64BE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（4）按钮控制单元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常用的控制电器元件，常用来接通或断开“控制电路”（其中电流很小），从而达到控制电动机或其他电气设备运行目的的一种开关。</w:t>
      </w:r>
    </w:p>
    <w:p w14:paraId="3835C1A5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（5）PLC控制系统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在传统的顺序控制器的基础上引入了微电子技术、计算机技术、自动控制技术和通讯技术而形成的一代新型工业控制装置，目的是用来取代继电器、执行逻辑、记时、计数等顺序控制功能，建立柔性的远程控制系统。具有通用性强、使用方便、适应面广、可靠性高、抗干扰能力强、编程简单等特点</w:t>
      </w:r>
      <w:r>
        <w:rPr>
          <w:rFonts w:ascii="宋体" w:hAnsi="宋体" w:eastAsia="宋体"/>
          <w:lang w:val="de-DE"/>
        </w:rPr>
        <w:t>。</w:t>
      </w:r>
    </w:p>
    <w:p w14:paraId="38AEACA2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6）传动机构：直线传动机构由底板、直线导轨、同步轮同步带和滑动溜板组成。伺服电机转子轴通过另一组同步轮与主动同步轮保持转速同步。为防止搬运机械手在运行过程中超出活动范围产生机械碰撞，直线传动机构的左右极限开关支座上分别装有限位开关，在越程故障时提供保护信号。根据运输工艺流程的起始位置要求，将原点开关安装在直线传动机构右侧的原点开关支座上。</w:t>
      </w:r>
    </w:p>
    <w:p w14:paraId="42B152B9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（7）气动系统：气动系统主要由气源、汇流板、电磁阀组、单向节流阀、气缸组成，还包括消声器、气管和快插接头等辅助器件。</w:t>
      </w:r>
    </w:p>
    <w:p w14:paraId="3F25C917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8）供料单元：供料单元主要由工件装料管、料仓底座、金属传感器、支架、光电传感器、工件、接线端口、顶料气缸、推料气缸、电磁阀组、PLC等组成。供料单元是生产线起始单元，在整个系统中，起着提供原料的作用。其功能是按照需要将放置在料仓中的待加工原料自动推到物料台上，以便输送单元的机械手将其抓取，输送到加工单元上。</w:t>
      </w:r>
    </w:p>
    <w:p w14:paraId="137FA6EB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9）加工单元：加工单元主要由气缸、气缸安装板、安装板、阀组、滑动底板、导轨、气缸、手爪、气动手指、连接座、滑块、传感器及PLC等组成。将物料台上的工件送到冲压机构下面，完成一次冲压加工后，再送回物料台上，等待机械手抓取，输送到装配单元装配台上。</w:t>
      </w:r>
    </w:p>
    <w:p w14:paraId="0BC7273E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</w:t>
      </w:r>
      <w:r>
        <w:rPr>
          <w:rFonts w:ascii="宋体" w:hAnsi="宋体" w:eastAsia="宋体"/>
          <w:lang w:val="de-DE"/>
        </w:rPr>
        <w:t>0</w:t>
      </w:r>
      <w:r>
        <w:rPr>
          <w:rFonts w:hint="eastAsia" w:ascii="宋体" w:hAnsi="宋体" w:eastAsia="宋体"/>
          <w:lang w:val="de-DE"/>
        </w:rPr>
        <w:t>）装配单元：装配单元主要由下料机构、接料转盘、装配机械手、电磁阀组、警示灯、传感器及PLC等组成。将料仓内的黑色或白色小圆柱工件，通过旋转物料盘和机械手将其嵌入到装配台上的工件中，等待机械手抓取，送到分拣单元。</w:t>
      </w:r>
    </w:p>
    <w:p w14:paraId="5263C207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</w:t>
      </w:r>
      <w:r>
        <w:rPr>
          <w:rFonts w:ascii="宋体" w:hAnsi="宋体" w:eastAsia="宋体"/>
          <w:lang w:val="de-DE"/>
        </w:rPr>
        <w:t>1</w:t>
      </w:r>
      <w:r>
        <w:rPr>
          <w:rFonts w:hint="eastAsia" w:ascii="宋体" w:hAnsi="宋体" w:eastAsia="宋体"/>
          <w:lang w:val="de-DE"/>
        </w:rPr>
        <w:t>）分拣单元：分拣单元主要由出料滑槽、减速电机、传送带、推料气缸、传感器及PLC等组成。通过检测装置识别工件的颜色和材料，将其送入各自的料槽中。</w:t>
      </w:r>
    </w:p>
    <w:p w14:paraId="083F2061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</w:t>
      </w:r>
      <w:r>
        <w:rPr>
          <w:rFonts w:ascii="宋体" w:hAnsi="宋体" w:eastAsia="宋体"/>
          <w:lang w:val="de-DE"/>
        </w:rPr>
        <w:t>2</w:t>
      </w:r>
      <w:r>
        <w:rPr>
          <w:rFonts w:hint="eastAsia" w:ascii="宋体" w:hAnsi="宋体" w:eastAsia="宋体"/>
          <w:lang w:val="de-DE"/>
        </w:rPr>
        <w:t>）输送单元：输送单元主要由抓取机械手装置、直线运动机构、伺服系统、塑料拖链、电磁阀组、传感器及PLC等组成。输送单元下层机械手通过直线运动传动机构，驱动抓取机械手装置到指定的物料台上，并在该物料台上抓取工件输送到指定位置放下，实现工件的输送功能。输送单元上层机械手将码垛单元拆分的零件，通过上层机械手送回到装配单元或供料单元。</w:t>
      </w:r>
    </w:p>
    <w:p w14:paraId="7768E68B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</w:t>
      </w:r>
      <w:r>
        <w:rPr>
          <w:rFonts w:ascii="宋体" w:hAnsi="宋体" w:eastAsia="宋体"/>
          <w:lang w:val="de-DE"/>
        </w:rPr>
        <w:t>3</w:t>
      </w:r>
      <w:r>
        <w:rPr>
          <w:rFonts w:hint="eastAsia" w:ascii="宋体" w:hAnsi="宋体" w:eastAsia="宋体"/>
          <w:lang w:val="de-DE"/>
        </w:rPr>
        <w:t>）机器人码垛单元：机器人码垛单元主要由机器人本体、夹具、码垛盘、按钮盒、机器人控控制器、传感器及PLC等组成。对分拣后的物料进行入库处理，对库里的物料进行拆分出库处理。</w:t>
      </w:r>
    </w:p>
    <w:p w14:paraId="13EE49E4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2、可实现如下的实训功能：</w:t>
      </w:r>
    </w:p>
    <w:p w14:paraId="04E028E9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（1）模拟组装安装试输送单元的机械组件；</w:t>
      </w:r>
    </w:p>
    <w:p w14:paraId="37384712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</w:t>
      </w:r>
      <w:r>
        <w:rPr>
          <w:rFonts w:ascii="宋体" w:hAnsi="宋体" w:eastAsia="宋体"/>
          <w:lang w:val="de-DE"/>
        </w:rPr>
        <w:t>2</w:t>
      </w:r>
      <w:r>
        <w:rPr>
          <w:rFonts w:hint="eastAsia" w:ascii="宋体" w:hAnsi="宋体" w:eastAsia="宋体"/>
          <w:lang w:val="de-DE"/>
        </w:rPr>
        <w:t>）电气控制电路的安装，</w:t>
      </w:r>
      <w:r>
        <w:rPr>
          <w:rFonts w:hint="eastAsia" w:ascii="Times New Roman" w:hAnsi="Times New Roman"/>
        </w:rPr>
        <w:t>配置伺服驱动器，驱动伺服电机运行</w:t>
      </w:r>
      <w:r>
        <w:rPr>
          <w:rFonts w:hint="eastAsia" w:ascii="宋体" w:hAnsi="宋体" w:eastAsia="宋体"/>
          <w:lang w:val="de-DE"/>
        </w:rPr>
        <w:t>；</w:t>
      </w:r>
    </w:p>
    <w:p w14:paraId="5A41CB07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</w:t>
      </w:r>
      <w:r>
        <w:rPr>
          <w:rFonts w:ascii="宋体" w:hAnsi="宋体" w:eastAsia="宋体"/>
          <w:lang w:val="de-DE"/>
        </w:rPr>
        <w:t>3</w:t>
      </w:r>
      <w:r>
        <w:rPr>
          <w:rFonts w:hint="eastAsia" w:ascii="宋体" w:hAnsi="宋体" w:eastAsia="宋体"/>
          <w:lang w:val="de-DE"/>
        </w:rPr>
        <w:t>）整体实训设备程序下载装和运行调试；</w:t>
      </w:r>
    </w:p>
    <w:p w14:paraId="6CFB1723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</w:t>
      </w:r>
      <w:r>
        <w:rPr>
          <w:rFonts w:ascii="宋体" w:hAnsi="宋体" w:eastAsia="宋体"/>
          <w:lang w:val="de-DE"/>
        </w:rPr>
        <w:t>4</w:t>
      </w:r>
      <w:r>
        <w:rPr>
          <w:rFonts w:hint="eastAsia" w:ascii="宋体" w:hAnsi="宋体" w:eastAsia="宋体"/>
          <w:lang w:val="de-DE"/>
        </w:rPr>
        <w:t>）设备模拟运行；</w:t>
      </w:r>
    </w:p>
    <w:p w14:paraId="2E02D846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</w:t>
      </w:r>
      <w:r>
        <w:rPr>
          <w:rFonts w:ascii="宋体" w:hAnsi="宋体" w:eastAsia="宋体"/>
          <w:lang w:val="de-DE"/>
        </w:rPr>
        <w:t>5</w:t>
      </w:r>
      <w:r>
        <w:rPr>
          <w:rFonts w:hint="eastAsia" w:ascii="宋体" w:hAnsi="宋体" w:eastAsia="宋体"/>
          <w:lang w:val="de-DE"/>
        </w:rPr>
        <w:t>）设备模拟组装、电气接线考核评分。</w:t>
      </w:r>
    </w:p>
    <w:p w14:paraId="7525E6CA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2" w:name="_Toc178586534"/>
      <w:r>
        <w:rPr>
          <w:rFonts w:ascii="宋体" w:hAnsi="宋体" w:eastAsia="宋体" w:cs="Times New Roman"/>
          <w:lang w:val="de-DE"/>
        </w:rPr>
        <w:t>二、</w:t>
      </w:r>
      <w:r>
        <w:rPr>
          <w:rFonts w:hint="eastAsia" w:ascii="宋体" w:hAnsi="宋体" w:eastAsia="宋体" w:cs="Times New Roman"/>
          <w:lang w:val="de-DE"/>
        </w:rPr>
        <w:t>实训目的</w:t>
      </w:r>
      <w:bookmarkEnd w:id="2"/>
    </w:p>
    <w:p w14:paraId="13FAEF2C">
      <w:pPr>
        <w:spacing w:line="360" w:lineRule="auto"/>
        <w:ind w:firstLine="420"/>
      </w:pPr>
      <w:r>
        <w:rPr>
          <w:rFonts w:hint="eastAsia"/>
        </w:rPr>
        <w:t>针对机电一体化教学，模拟搭建伺服电机、机械手、电源供电模块、按钮控制单元、PLC控制系统、传动机构、气动系统等工业自动化三维场景。通过拖拽的方式模拟设备模型组装过程，之后按照系统设定的设备接线-测试-参数设置-程序运行相关步骤进行交互操作。充分锻炼学生设备组装、接线、编程调试等综合能力。</w:t>
      </w:r>
    </w:p>
    <w:p w14:paraId="009878C3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3" w:name="_Toc178586535"/>
      <w:r>
        <w:rPr>
          <w:rFonts w:hint="eastAsia" w:ascii="宋体" w:hAnsi="宋体" w:eastAsia="宋体" w:cs="Times New Roman"/>
          <w:lang w:val="de-DE"/>
        </w:rPr>
        <w:t>三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实训任务</w:t>
      </w:r>
      <w:bookmarkEnd w:id="3"/>
    </w:p>
    <w:p w14:paraId="046E9F1E">
      <w:pPr>
        <w:spacing w:line="360" w:lineRule="auto"/>
        <w:ind w:firstLine="420"/>
      </w:pPr>
      <w:r>
        <w:rPr>
          <w:rFonts w:hint="eastAsia"/>
        </w:rPr>
        <w:t>（1）</w:t>
      </w:r>
      <w:r>
        <w:t>设备组装：</w:t>
      </w:r>
      <w:r>
        <w:rPr>
          <w:rFonts w:hint="eastAsia"/>
        </w:rPr>
        <w:t>点击右侧设备栏，选择相应的元器件，放置在场景中合适位置上，一步步完成整个搬运输送控制设备的组装。</w:t>
      </w:r>
    </w:p>
    <w:p w14:paraId="6D14B066">
      <w:pPr>
        <w:spacing w:line="360" w:lineRule="auto"/>
        <w:ind w:firstLine="420"/>
      </w:pPr>
      <w:r>
        <w:rPr>
          <w:rFonts w:hint="eastAsia"/>
        </w:rPr>
        <w:t>（2）</w:t>
      </w:r>
      <w:r>
        <w:t>设备接线：</w:t>
      </w:r>
      <w:r>
        <w:rPr>
          <w:rFonts w:hint="eastAsia"/>
        </w:rPr>
        <w:t>认真阅读端子分配表、PLC接线图，充分理解控制原理，一步步完成各个端子模拟接线过程。</w:t>
      </w:r>
    </w:p>
    <w:p w14:paraId="08F60338">
      <w:pPr>
        <w:spacing w:line="360" w:lineRule="auto"/>
        <w:ind w:firstLine="420"/>
      </w:pPr>
      <w:r>
        <w:rPr>
          <w:rFonts w:hint="eastAsia"/>
        </w:rPr>
        <w:t>（3）</w:t>
      </w:r>
      <w:r>
        <w:t>程序下载：</w:t>
      </w:r>
      <w:r>
        <w:rPr>
          <w:rFonts w:hint="eastAsia"/>
        </w:rPr>
        <w:t>根据控制要求、端子分配及功能表、接线图，将编译无误的程序下载到PLC中。</w:t>
      </w:r>
    </w:p>
    <w:p w14:paraId="5621A86C">
      <w:pPr>
        <w:ind w:firstLine="420"/>
      </w:pPr>
      <w:r>
        <w:rPr>
          <w:rFonts w:hint="eastAsia"/>
        </w:rPr>
        <w:t>（4）</w:t>
      </w:r>
      <w:r>
        <w:t>设备运行：</w:t>
      </w:r>
      <w:r>
        <w:rPr>
          <w:rFonts w:hint="eastAsia"/>
        </w:rPr>
        <w:t>根据控制要求，按下“启动”按钮、“停止”按钮、观察设备的运动情况。</w:t>
      </w:r>
    </w:p>
    <w:p w14:paraId="68726946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4" w:name="_Toc178586536"/>
      <w:r>
        <w:rPr>
          <w:rFonts w:hint="eastAsia" w:ascii="宋体" w:hAnsi="宋体" w:eastAsia="宋体" w:cs="Times New Roman"/>
          <w:lang w:val="de-DE"/>
        </w:rPr>
        <w:t>四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端子分配表</w:t>
      </w:r>
      <w:bookmarkEnd w:id="4"/>
    </w:p>
    <w:tbl>
      <w:tblPr>
        <w:tblStyle w:val="8"/>
        <w:tblW w:w="743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070"/>
        <w:gridCol w:w="1372"/>
        <w:gridCol w:w="1056"/>
        <w:gridCol w:w="1117"/>
        <w:gridCol w:w="1756"/>
      </w:tblGrid>
      <w:tr w14:paraId="47A90A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503" w:type="dxa"/>
            <w:gridSpan w:val="3"/>
            <w:vAlign w:val="center"/>
          </w:tcPr>
          <w:p w14:paraId="70ECF4A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输入端口中间层</w:t>
            </w:r>
          </w:p>
        </w:tc>
        <w:tc>
          <w:tcPr>
            <w:tcW w:w="3929" w:type="dxa"/>
            <w:gridSpan w:val="3"/>
            <w:vAlign w:val="center"/>
          </w:tcPr>
          <w:p w14:paraId="23ADCD45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输出端口中间层</w:t>
            </w:r>
          </w:p>
        </w:tc>
      </w:tr>
      <w:tr w14:paraId="0B6CDC9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55997959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端子排号</w:t>
            </w:r>
          </w:p>
        </w:tc>
        <w:tc>
          <w:tcPr>
            <w:tcW w:w="1070" w:type="dxa"/>
            <w:vAlign w:val="center"/>
          </w:tcPr>
          <w:p w14:paraId="2548E079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设备符号</w:t>
            </w:r>
          </w:p>
        </w:tc>
        <w:tc>
          <w:tcPr>
            <w:tcW w:w="1372" w:type="dxa"/>
            <w:vAlign w:val="center"/>
          </w:tcPr>
          <w:p w14:paraId="63340C5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信号线</w:t>
            </w:r>
          </w:p>
        </w:tc>
        <w:tc>
          <w:tcPr>
            <w:tcW w:w="1056" w:type="dxa"/>
            <w:vAlign w:val="center"/>
          </w:tcPr>
          <w:p w14:paraId="61744B4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端子排号</w:t>
            </w:r>
          </w:p>
        </w:tc>
        <w:tc>
          <w:tcPr>
            <w:tcW w:w="1117" w:type="dxa"/>
            <w:vAlign w:val="center"/>
          </w:tcPr>
          <w:p w14:paraId="7D01D9F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设备符号</w:t>
            </w:r>
          </w:p>
        </w:tc>
        <w:tc>
          <w:tcPr>
            <w:tcW w:w="1756" w:type="dxa"/>
            <w:vAlign w:val="center"/>
          </w:tcPr>
          <w:p w14:paraId="4B7DC0B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信号线</w:t>
            </w:r>
          </w:p>
        </w:tc>
      </w:tr>
      <w:tr w14:paraId="145A58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7E18ED1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070" w:type="dxa"/>
            <w:vAlign w:val="center"/>
          </w:tcPr>
          <w:p w14:paraId="1C70094C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SC1</w:t>
            </w:r>
          </w:p>
        </w:tc>
        <w:tc>
          <w:tcPr>
            <w:tcW w:w="1372" w:type="dxa"/>
            <w:vAlign w:val="center"/>
          </w:tcPr>
          <w:p w14:paraId="53CC843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原点开关</w:t>
            </w:r>
          </w:p>
        </w:tc>
        <w:tc>
          <w:tcPr>
            <w:tcW w:w="1056" w:type="dxa"/>
            <w:vAlign w:val="center"/>
          </w:tcPr>
          <w:p w14:paraId="51AFB4A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117" w:type="dxa"/>
            <w:vAlign w:val="center"/>
          </w:tcPr>
          <w:p w14:paraId="2E893FB4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14:paraId="30D7CC8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14:paraId="0C89B8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045E343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070" w:type="dxa"/>
            <w:vAlign w:val="center"/>
          </w:tcPr>
          <w:p w14:paraId="48FF867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LK1</w:t>
            </w:r>
          </w:p>
        </w:tc>
        <w:tc>
          <w:tcPr>
            <w:tcW w:w="1372" w:type="dxa"/>
            <w:vAlign w:val="center"/>
          </w:tcPr>
          <w:p w14:paraId="1F496CD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右限位开关</w:t>
            </w:r>
          </w:p>
        </w:tc>
        <w:tc>
          <w:tcPr>
            <w:tcW w:w="1056" w:type="dxa"/>
            <w:vAlign w:val="center"/>
          </w:tcPr>
          <w:p w14:paraId="3F6BC00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117" w:type="dxa"/>
            <w:vAlign w:val="center"/>
          </w:tcPr>
          <w:p w14:paraId="1241809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14:paraId="15FF3BA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14:paraId="5CC0DE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476D543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070" w:type="dxa"/>
            <w:vAlign w:val="center"/>
          </w:tcPr>
          <w:p w14:paraId="65A9266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LK2</w:t>
            </w:r>
          </w:p>
        </w:tc>
        <w:tc>
          <w:tcPr>
            <w:tcW w:w="1372" w:type="dxa"/>
            <w:vAlign w:val="center"/>
          </w:tcPr>
          <w:p w14:paraId="344CC4B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左限位开关</w:t>
            </w:r>
          </w:p>
        </w:tc>
        <w:tc>
          <w:tcPr>
            <w:tcW w:w="1056" w:type="dxa"/>
            <w:vAlign w:val="center"/>
          </w:tcPr>
          <w:p w14:paraId="453B894E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117" w:type="dxa"/>
            <w:vAlign w:val="center"/>
          </w:tcPr>
          <w:p w14:paraId="7865E25E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1Y1</w:t>
            </w:r>
          </w:p>
        </w:tc>
        <w:tc>
          <w:tcPr>
            <w:tcW w:w="1756" w:type="dxa"/>
            <w:vAlign w:val="center"/>
          </w:tcPr>
          <w:p w14:paraId="1013C7C5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升降</w:t>
            </w:r>
            <w:r>
              <w:rPr>
                <w:rFonts w:hint="eastAsia"/>
                <w:sz w:val="18"/>
                <w:szCs w:val="18"/>
                <w:lang w:val="zh-CN"/>
              </w:rPr>
              <w:t>气缸</w:t>
            </w:r>
            <w:r>
              <w:rPr>
                <w:sz w:val="18"/>
                <w:szCs w:val="18"/>
                <w:lang w:val="zh-CN"/>
              </w:rPr>
              <w:t>电磁阀</w:t>
            </w:r>
          </w:p>
        </w:tc>
      </w:tr>
      <w:tr w14:paraId="69E5AAA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759D968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</w:p>
        </w:tc>
        <w:tc>
          <w:tcPr>
            <w:tcW w:w="1070" w:type="dxa"/>
            <w:vAlign w:val="center"/>
          </w:tcPr>
          <w:p w14:paraId="1B616C0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1B1</w:t>
            </w:r>
          </w:p>
        </w:tc>
        <w:tc>
          <w:tcPr>
            <w:tcW w:w="1372" w:type="dxa"/>
            <w:vAlign w:val="center"/>
          </w:tcPr>
          <w:p w14:paraId="0393962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下降到位</w:t>
            </w:r>
          </w:p>
        </w:tc>
        <w:tc>
          <w:tcPr>
            <w:tcW w:w="1056" w:type="dxa"/>
            <w:vAlign w:val="center"/>
          </w:tcPr>
          <w:p w14:paraId="10F9201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</w:p>
        </w:tc>
        <w:tc>
          <w:tcPr>
            <w:tcW w:w="1117" w:type="dxa"/>
            <w:vAlign w:val="center"/>
          </w:tcPr>
          <w:p w14:paraId="60C2011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2741B39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左旋电磁阀线圈</w:t>
            </w:r>
          </w:p>
        </w:tc>
      </w:tr>
      <w:tr w14:paraId="11F546B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76B8CBD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</w:p>
        </w:tc>
        <w:tc>
          <w:tcPr>
            <w:tcW w:w="1070" w:type="dxa"/>
            <w:vAlign w:val="center"/>
          </w:tcPr>
          <w:p w14:paraId="038B4AC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1B2</w:t>
            </w:r>
          </w:p>
        </w:tc>
        <w:tc>
          <w:tcPr>
            <w:tcW w:w="1372" w:type="dxa"/>
            <w:vAlign w:val="center"/>
          </w:tcPr>
          <w:p w14:paraId="178DF99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上升到位</w:t>
            </w:r>
          </w:p>
        </w:tc>
        <w:tc>
          <w:tcPr>
            <w:tcW w:w="1056" w:type="dxa"/>
            <w:vAlign w:val="center"/>
          </w:tcPr>
          <w:p w14:paraId="66F5673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</w:p>
        </w:tc>
        <w:tc>
          <w:tcPr>
            <w:tcW w:w="1117" w:type="dxa"/>
            <w:vAlign w:val="center"/>
          </w:tcPr>
          <w:p w14:paraId="7B9A287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14:paraId="3B2536B1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右旋电磁阀线圈</w:t>
            </w:r>
          </w:p>
        </w:tc>
      </w:tr>
      <w:tr w14:paraId="4E926B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664D15E5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7</w:t>
            </w:r>
          </w:p>
        </w:tc>
        <w:tc>
          <w:tcPr>
            <w:tcW w:w="1070" w:type="dxa"/>
            <w:vAlign w:val="center"/>
          </w:tcPr>
          <w:p w14:paraId="4E00111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3B1</w:t>
            </w:r>
          </w:p>
        </w:tc>
        <w:tc>
          <w:tcPr>
            <w:tcW w:w="1372" w:type="dxa"/>
            <w:vAlign w:val="center"/>
          </w:tcPr>
          <w:p w14:paraId="432C315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左旋到位</w:t>
            </w:r>
          </w:p>
        </w:tc>
        <w:tc>
          <w:tcPr>
            <w:tcW w:w="1056" w:type="dxa"/>
            <w:vAlign w:val="center"/>
          </w:tcPr>
          <w:p w14:paraId="52C701E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7</w:t>
            </w:r>
          </w:p>
        </w:tc>
        <w:tc>
          <w:tcPr>
            <w:tcW w:w="1117" w:type="dxa"/>
            <w:vAlign w:val="center"/>
          </w:tcPr>
          <w:p w14:paraId="0E8349C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57A29B9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伸缩电磁阀</w:t>
            </w:r>
            <w:r>
              <w:rPr>
                <w:rFonts w:hint="eastAsia"/>
                <w:sz w:val="18"/>
                <w:szCs w:val="18"/>
                <w:lang w:val="zh-CN"/>
              </w:rPr>
              <w:t>线圈</w:t>
            </w:r>
          </w:p>
        </w:tc>
      </w:tr>
      <w:tr w14:paraId="68B5BE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72769B0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8</w:t>
            </w:r>
          </w:p>
        </w:tc>
        <w:tc>
          <w:tcPr>
            <w:tcW w:w="1070" w:type="dxa"/>
            <w:vAlign w:val="center"/>
          </w:tcPr>
          <w:p w14:paraId="62B935E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3B2</w:t>
            </w:r>
          </w:p>
        </w:tc>
        <w:tc>
          <w:tcPr>
            <w:tcW w:w="1372" w:type="dxa"/>
            <w:vAlign w:val="center"/>
          </w:tcPr>
          <w:p w14:paraId="0BCB9E9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右旋到位</w:t>
            </w:r>
          </w:p>
        </w:tc>
        <w:tc>
          <w:tcPr>
            <w:tcW w:w="1056" w:type="dxa"/>
            <w:vAlign w:val="center"/>
          </w:tcPr>
          <w:p w14:paraId="00427852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8</w:t>
            </w:r>
          </w:p>
        </w:tc>
        <w:tc>
          <w:tcPr>
            <w:tcW w:w="1117" w:type="dxa"/>
            <w:vAlign w:val="center"/>
          </w:tcPr>
          <w:p w14:paraId="3496E10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14:paraId="431910F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夹紧电磁阀线圈</w:t>
            </w:r>
          </w:p>
        </w:tc>
      </w:tr>
      <w:tr w14:paraId="278169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063A5E6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9</w:t>
            </w:r>
          </w:p>
        </w:tc>
        <w:tc>
          <w:tcPr>
            <w:tcW w:w="1070" w:type="dxa"/>
            <w:vAlign w:val="center"/>
          </w:tcPr>
          <w:p w14:paraId="76D2FE7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2B2</w:t>
            </w:r>
          </w:p>
        </w:tc>
        <w:tc>
          <w:tcPr>
            <w:tcW w:w="1372" w:type="dxa"/>
            <w:vAlign w:val="center"/>
          </w:tcPr>
          <w:p w14:paraId="5A2B39F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伸出到位</w:t>
            </w:r>
          </w:p>
        </w:tc>
        <w:tc>
          <w:tcPr>
            <w:tcW w:w="1056" w:type="dxa"/>
            <w:vAlign w:val="center"/>
          </w:tcPr>
          <w:p w14:paraId="4FD7B54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9</w:t>
            </w:r>
          </w:p>
        </w:tc>
        <w:tc>
          <w:tcPr>
            <w:tcW w:w="1117" w:type="dxa"/>
            <w:vAlign w:val="center"/>
          </w:tcPr>
          <w:p w14:paraId="2392E21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659B61E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松开电磁阀线圈</w:t>
            </w:r>
          </w:p>
        </w:tc>
      </w:tr>
      <w:tr w14:paraId="7C2760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03B920C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10</w:t>
            </w:r>
          </w:p>
        </w:tc>
        <w:tc>
          <w:tcPr>
            <w:tcW w:w="1070" w:type="dxa"/>
            <w:vAlign w:val="center"/>
          </w:tcPr>
          <w:p w14:paraId="51AD459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2B1</w:t>
            </w:r>
          </w:p>
        </w:tc>
        <w:tc>
          <w:tcPr>
            <w:tcW w:w="1372" w:type="dxa"/>
            <w:vAlign w:val="center"/>
          </w:tcPr>
          <w:p w14:paraId="3F1BBFE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缩回到位</w:t>
            </w:r>
          </w:p>
        </w:tc>
        <w:tc>
          <w:tcPr>
            <w:tcW w:w="1056" w:type="dxa"/>
            <w:vAlign w:val="center"/>
          </w:tcPr>
          <w:p w14:paraId="6272681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0</w:t>
            </w:r>
          </w:p>
        </w:tc>
        <w:tc>
          <w:tcPr>
            <w:tcW w:w="1117" w:type="dxa"/>
            <w:vAlign w:val="center"/>
          </w:tcPr>
          <w:p w14:paraId="1396E96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5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00E0C9C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伸缩电磁阀</w:t>
            </w:r>
            <w:r>
              <w:rPr>
                <w:rFonts w:hint="eastAsia"/>
                <w:sz w:val="18"/>
                <w:szCs w:val="18"/>
                <w:lang w:val="zh-CN"/>
              </w:rPr>
              <w:t>线圈</w:t>
            </w:r>
          </w:p>
        </w:tc>
      </w:tr>
      <w:tr w14:paraId="00F3358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42CDCCB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11</w:t>
            </w:r>
          </w:p>
        </w:tc>
        <w:tc>
          <w:tcPr>
            <w:tcW w:w="1070" w:type="dxa"/>
            <w:vAlign w:val="center"/>
          </w:tcPr>
          <w:p w14:paraId="063145B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4B1</w:t>
            </w:r>
          </w:p>
        </w:tc>
        <w:tc>
          <w:tcPr>
            <w:tcW w:w="1372" w:type="dxa"/>
            <w:vAlign w:val="center"/>
          </w:tcPr>
          <w:p w14:paraId="38A1294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下</w:t>
            </w:r>
            <w:r>
              <w:rPr>
                <w:sz w:val="18"/>
                <w:szCs w:val="18"/>
                <w:lang w:val="zh-CN"/>
              </w:rPr>
              <w:t>夹紧到位</w:t>
            </w:r>
          </w:p>
        </w:tc>
        <w:tc>
          <w:tcPr>
            <w:tcW w:w="1056" w:type="dxa"/>
            <w:vAlign w:val="center"/>
          </w:tcPr>
          <w:p w14:paraId="6265FB6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117" w:type="dxa"/>
            <w:vAlign w:val="center"/>
          </w:tcPr>
          <w:p w14:paraId="721DE86E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756" w:type="dxa"/>
            <w:vAlign w:val="center"/>
          </w:tcPr>
          <w:p w14:paraId="765568D4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夹紧电磁阀线圈</w:t>
            </w:r>
          </w:p>
        </w:tc>
      </w:tr>
      <w:tr w14:paraId="73DF87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3430815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070" w:type="dxa"/>
            <w:vAlign w:val="center"/>
          </w:tcPr>
          <w:p w14:paraId="28035DB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5B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372" w:type="dxa"/>
            <w:vAlign w:val="center"/>
          </w:tcPr>
          <w:p w14:paraId="06730F4C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伸出到位</w:t>
            </w:r>
          </w:p>
        </w:tc>
        <w:tc>
          <w:tcPr>
            <w:tcW w:w="1056" w:type="dxa"/>
            <w:vAlign w:val="center"/>
          </w:tcPr>
          <w:p w14:paraId="2A7A0A73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2</w:t>
            </w:r>
          </w:p>
        </w:tc>
        <w:tc>
          <w:tcPr>
            <w:tcW w:w="1117" w:type="dxa"/>
            <w:vAlign w:val="center"/>
          </w:tcPr>
          <w:p w14:paraId="3E2D7697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6</w:t>
            </w:r>
            <w:r>
              <w:rPr>
                <w:rFonts w:hint="eastAsia"/>
                <w:sz w:val="18"/>
                <w:szCs w:val="18"/>
                <w:lang w:val="zh-CN"/>
              </w:rPr>
              <w:t>Y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756" w:type="dxa"/>
            <w:vAlign w:val="center"/>
          </w:tcPr>
          <w:p w14:paraId="3FFCB97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松开电磁阀线圈</w:t>
            </w:r>
          </w:p>
        </w:tc>
      </w:tr>
      <w:tr w14:paraId="66563F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096D736C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070" w:type="dxa"/>
            <w:vAlign w:val="center"/>
          </w:tcPr>
          <w:p w14:paraId="549665BD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5B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372" w:type="dxa"/>
            <w:vAlign w:val="center"/>
          </w:tcPr>
          <w:p w14:paraId="4DF2E91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缩回到位</w:t>
            </w:r>
          </w:p>
        </w:tc>
        <w:tc>
          <w:tcPr>
            <w:tcW w:w="1056" w:type="dxa"/>
            <w:vAlign w:val="center"/>
          </w:tcPr>
          <w:p w14:paraId="705F6AC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3</w:t>
            </w:r>
          </w:p>
        </w:tc>
        <w:tc>
          <w:tcPr>
            <w:tcW w:w="1117" w:type="dxa"/>
            <w:vAlign w:val="center"/>
          </w:tcPr>
          <w:p w14:paraId="05822C59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14:paraId="2080D284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14:paraId="5B79B7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61" w:type="dxa"/>
            <w:vAlign w:val="center"/>
          </w:tcPr>
          <w:p w14:paraId="4650D38B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070" w:type="dxa"/>
            <w:vAlign w:val="center"/>
          </w:tcPr>
          <w:p w14:paraId="01486908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6B</w:t>
            </w:r>
            <w:r>
              <w:rPr>
                <w:sz w:val="18"/>
                <w:szCs w:val="18"/>
                <w:lang w:val="zh-CN"/>
              </w:rPr>
              <w:t>1</w:t>
            </w:r>
          </w:p>
        </w:tc>
        <w:tc>
          <w:tcPr>
            <w:tcW w:w="1372" w:type="dxa"/>
            <w:vAlign w:val="center"/>
          </w:tcPr>
          <w:p w14:paraId="658BAFE4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上</w:t>
            </w:r>
            <w:r>
              <w:rPr>
                <w:sz w:val="18"/>
                <w:szCs w:val="18"/>
                <w:lang w:val="zh-CN"/>
              </w:rPr>
              <w:t>夹紧到位</w:t>
            </w:r>
          </w:p>
        </w:tc>
        <w:tc>
          <w:tcPr>
            <w:tcW w:w="1056" w:type="dxa"/>
            <w:vAlign w:val="center"/>
          </w:tcPr>
          <w:p w14:paraId="764B2CA6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rFonts w:hint="eastAsia"/>
                <w:sz w:val="18"/>
                <w:szCs w:val="18"/>
                <w:lang w:val="zh-CN"/>
              </w:rPr>
              <w:t>1</w:t>
            </w:r>
            <w:r>
              <w:rPr>
                <w:sz w:val="18"/>
                <w:szCs w:val="18"/>
                <w:lang w:val="zh-CN"/>
              </w:rPr>
              <w:t>4</w:t>
            </w:r>
          </w:p>
        </w:tc>
        <w:tc>
          <w:tcPr>
            <w:tcW w:w="1117" w:type="dxa"/>
            <w:vAlign w:val="center"/>
          </w:tcPr>
          <w:p w14:paraId="70EE324A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  <w:tc>
          <w:tcPr>
            <w:tcW w:w="1756" w:type="dxa"/>
            <w:vAlign w:val="center"/>
          </w:tcPr>
          <w:p w14:paraId="3048C180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</w:p>
        </w:tc>
      </w:tr>
      <w:tr w14:paraId="30F251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503" w:type="dxa"/>
            <w:gridSpan w:val="3"/>
            <w:vAlign w:val="center"/>
          </w:tcPr>
          <w:p w14:paraId="7178D54C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15～17号端子没有连接</w:t>
            </w:r>
          </w:p>
        </w:tc>
        <w:tc>
          <w:tcPr>
            <w:tcW w:w="3929" w:type="dxa"/>
            <w:gridSpan w:val="3"/>
            <w:vAlign w:val="center"/>
          </w:tcPr>
          <w:p w14:paraId="6DC9D90F">
            <w:pPr>
              <w:spacing w:line="280" w:lineRule="exact"/>
              <w:jc w:val="center"/>
              <w:rPr>
                <w:sz w:val="18"/>
                <w:szCs w:val="18"/>
                <w:lang w:val="zh-CN"/>
              </w:rPr>
            </w:pPr>
            <w:r>
              <w:rPr>
                <w:sz w:val="18"/>
                <w:szCs w:val="18"/>
                <w:lang w:val="zh-CN"/>
              </w:rPr>
              <w:t>13～14号端子没有连接</w:t>
            </w:r>
          </w:p>
        </w:tc>
      </w:tr>
    </w:tbl>
    <w:p w14:paraId="4A609006">
      <w:pPr>
        <w:spacing w:line="360" w:lineRule="auto"/>
        <w:rPr>
          <w:rFonts w:ascii="宋体" w:hAnsi="宋体" w:eastAsia="宋体"/>
          <w:lang w:val="de-DE"/>
        </w:rPr>
      </w:pPr>
    </w:p>
    <w:p w14:paraId="2205FEAC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5" w:name="_Toc178586537"/>
      <w:r>
        <w:rPr>
          <w:rFonts w:ascii="宋体" w:hAnsi="宋体" w:eastAsia="宋体" w:cs="Times New Roman"/>
          <w:lang w:val="de-DE"/>
        </w:rPr>
        <w:t>五、</w:t>
      </w:r>
      <w:r>
        <w:rPr>
          <w:rFonts w:hint="eastAsia" w:ascii="宋体" w:hAnsi="宋体" w:eastAsia="宋体" w:cs="Times New Roman"/>
          <w:lang w:val="de-DE"/>
        </w:rPr>
        <w:t>电气接线图</w:t>
      </w:r>
      <w:bookmarkEnd w:id="5"/>
    </w:p>
    <w:p w14:paraId="655B801B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1、伺服电机驱动器接线图</w:t>
      </w:r>
    </w:p>
    <w:p w14:paraId="08A7D3EF">
      <w:pPr>
        <w:rPr>
          <w:lang w:val="de-DE"/>
        </w:rPr>
      </w:pPr>
      <w:r>
        <w:drawing>
          <wp:inline distT="0" distB="0" distL="0" distR="0">
            <wp:extent cx="5274310" cy="3726180"/>
            <wp:effectExtent l="0" t="0" r="2540" b="7620"/>
            <wp:docPr id="3" name="图片 3" descr="D:\2024辽宁装备虚拟仿真\脚本\图表\搬运输送控制\接线图\伺服电机驱动器接线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2024辽宁装备虚拟仿真\脚本\图表\搬运输送控制\接线图\伺服电机驱动器接线图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3E5CB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>2</w:t>
      </w:r>
      <w:r>
        <w:rPr>
          <w:rFonts w:hint="eastAsia" w:ascii="宋体" w:hAnsi="宋体" w:eastAsia="宋体"/>
          <w:b/>
          <w:lang w:val="de-DE"/>
        </w:rPr>
        <w:t>、I/O接线原理图</w:t>
      </w:r>
    </w:p>
    <w:p w14:paraId="23CF981D">
      <w:pPr>
        <w:rPr>
          <w:lang w:val="de-DE"/>
        </w:rPr>
      </w:pPr>
      <w:r>
        <w:drawing>
          <wp:inline distT="0" distB="0" distL="0" distR="0">
            <wp:extent cx="4798695" cy="2362835"/>
            <wp:effectExtent l="0" t="0" r="1905" b="0"/>
            <wp:docPr id="4" name="图片 4" descr="D:\2024辽宁装备虚拟仿真\脚本\图表\搬运输送控制\接线图\IO接线原理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2024辽宁装备虚拟仿真\脚本\图表\搬运输送控制\接线图\IO接线原理图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36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74A0E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6" w:name="_Toc178586538"/>
      <w:r>
        <w:rPr>
          <w:rFonts w:hint="eastAsia" w:ascii="宋体" w:hAnsi="宋体" w:eastAsia="宋体" w:cs="Times New Roman"/>
          <w:lang w:val="de-DE"/>
        </w:rPr>
        <w:t>六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实训报告明细</w:t>
      </w:r>
      <w:bookmarkEnd w:id="6"/>
    </w:p>
    <w:p w14:paraId="3E5C10A3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1、模拟组装</w:t>
      </w:r>
    </w:p>
    <w:p w14:paraId="6AA4887C">
      <w:pPr>
        <w:spacing w:line="360" w:lineRule="auto"/>
        <w:rPr>
          <w:lang w:val="de-DE"/>
        </w:rPr>
      </w:pPr>
    </w:p>
    <w:p w14:paraId="21F8257D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1、请点击在设备栏大溜板工具图标，拖拽放至底座指定区域。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{Name_1}</w:t>
      </w:r>
    </w:p>
    <w:p w14:paraId="3C2C6480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{%image_1}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标准参考答案：大溜板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2、请点击在设备栏里滑块工具图标，通过螺栓锁紧固定。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77F18AEA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sz w:val="20"/>
        </w:rPr>
        <w:t>}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标准参考答案：滑块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3、请点击设备栏同步带工具图标，绕过滑块放置在大溜板上。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5CC04BC3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2DAB3047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标准参考答案：同步带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4、请点击设备栏皮带固定块工具图标，绕过滑块并通过螺栓固定，然后将滑块套在大溜板上。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14891BC5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33763A45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标准参考答案：皮带固定块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5、请点击设备栏主电机同步轮+固定座工具图标，套在同步带上并通过螺栓固定在大溜板上。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0247930F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1322807E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标准参考答案：主电机同步轮+固定座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6、请点击设备栏从动轮+固定座工具图标，套在同步带上并通过螺栓固定在大溜板上。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5150FA78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0A14FF44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标准参考答案：从动轮+固定座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7、请点击设备栏伺服电机工具图标，安装至主电机同步轮固定座上。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014A9617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440E1C51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标准参考答案：伺服电机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8、请点击在设备栏机械手支撑架工具图标，拖拽放至指定区域。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04712763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37D154A7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标准参考答案：机械手支撑架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9、请点击在设备栏提升机构工具图标，安装至机械手支撑架上。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0D58FDEA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6521C7C2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标准参考答案：提升机构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10、请点击在设备栏抬升气缸工具图标，安装至机械手支撑架上。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427CE9A0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33219402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标准参考答案：抬升气缸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11、请点击在设备栏旋转气缸工具图标，安装至机械手支撑架上。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{Name_1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774667A0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{%image_1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sz w:val="20"/>
        </w:rPr>
        <w:t>}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标准参考答案：旋转气缸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12、请点击在设备栏气动手指工具图标，安装至机械手支撑架上，之后整体安装至大溜板上。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5C400174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sz w:val="20"/>
        </w:rPr>
        <w:t>}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标准参考答案：气动手指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13、请点击在设备栏极限开关工具图标，分别安装至大溜板指定位置。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{Name_1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054B84AA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{%image_1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3</w:t>
      </w:r>
      <w:bookmarkStart w:id="7" w:name="_GoBack"/>
      <w:bookmarkEnd w:id="7"/>
      <w:r>
        <w:rPr>
          <w:rFonts w:hint="eastAsia" w:ascii="宋体" w:hAnsi="宋体" w:eastAsia="宋体" w:cs="宋体"/>
          <w:b w:val="0"/>
          <w:sz w:val="20"/>
        </w:rPr>
        <w:t>}</w:t>
      </w:r>
    </w:p>
    <w:p w14:paraId="470F34EC">
      <w:pPr>
        <w:spacing w:line="360" w:lineRule="auto"/>
        <w:jc w:val="left"/>
        <w:rPr>
          <w:lang w:val="de-DE"/>
        </w:rPr>
      </w:pPr>
      <w:r>
        <w:rPr>
          <w:rFonts w:ascii="宋体" w:hAnsi="宋体" w:eastAsia="宋体" w:cs="宋体"/>
          <w:b w:val="0"/>
          <w:sz w:val="20"/>
        </w:rPr>
        <w:t>标准参考答案：极限开关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</w:p>
    <w:p w14:paraId="579DE19F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>2</w:t>
      </w:r>
      <w:r>
        <w:rPr>
          <w:rFonts w:hint="eastAsia" w:ascii="宋体" w:hAnsi="宋体" w:eastAsia="宋体"/>
          <w:b/>
          <w:lang w:val="de-DE"/>
        </w:rPr>
        <w:t>、设备接线</w:t>
      </w:r>
    </w:p>
    <w:p w14:paraId="4F02F406">
      <w:pPr>
        <w:spacing w:line="360" w:lineRule="auto"/>
        <w:ind w:firstLine="420"/>
        <w:rPr>
          <w:rFonts w:ascii="宋体" w:hAnsi="宋体" w:eastAsia="宋体"/>
          <w:b/>
          <w:color w:val="FF0000"/>
          <w:lang w:val="de-DE"/>
        </w:rPr>
      </w:pPr>
      <w:r>
        <w:rPr>
          <w:rFonts w:hint="eastAsia" w:ascii="宋体" w:hAnsi="宋体" w:eastAsia="宋体"/>
          <w:b/>
          <w:color w:val="FF0000"/>
          <w:lang w:val="de-DE"/>
        </w:rPr>
        <w:t>备注：同一行以及/号代表需要端子串联。</w:t>
      </w:r>
    </w:p>
    <w:tbl>
      <w:tblPr>
        <w:tblStyle w:val="21"/>
        <w:tblW w:w="5000" w:type="pct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534"/>
        <w:gridCol w:w="1315"/>
        <w:gridCol w:w="1534"/>
        <w:gridCol w:w="1534"/>
        <w:gridCol w:w="1071"/>
      </w:tblGrid>
      <w:tr w14:paraId="6372FE6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000" w:type="pct"/>
            <w:gridSpan w:val="6"/>
            <w:noWrap/>
            <w:vAlign w:val="center"/>
          </w:tcPr>
          <w:p w14:paraId="7E87DEC0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输送单元接线</w:t>
            </w:r>
          </w:p>
        </w:tc>
      </w:tr>
      <w:tr w14:paraId="7C1AE0A3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  <w:vAlign w:val="center"/>
          </w:tcPr>
          <w:p w14:paraId="26838B74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端子排（左）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  <w:vAlign w:val="center"/>
          </w:tcPr>
          <w:p w14:paraId="0498C61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端子排（右）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  <w:vAlign w:val="center"/>
          </w:tcPr>
          <w:p w14:paraId="5CBCAB8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装置侧线束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  <w:vAlign w:val="center"/>
          </w:tcPr>
          <w:p w14:paraId="034877C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端子排（左）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  <w:vAlign w:val="center"/>
          </w:tcPr>
          <w:p w14:paraId="18A6219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端子排（右）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  <w:vAlign w:val="center"/>
          </w:tcPr>
          <w:p w14:paraId="1251D8F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PLC线束</w:t>
            </w:r>
          </w:p>
        </w:tc>
      </w:tr>
      <w:tr w14:paraId="35123C0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1BA35502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673" w:type="pct"/>
            <w:noWrap/>
          </w:tcPr>
          <w:p w14:paraId="26D5663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2BF7D03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3DF6398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03E008B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07D25E7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ECF74F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39E0ABF4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6A7790C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56EE44F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Q0.4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0D24F47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5D0486E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5692B8B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7C66855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B9501E5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673" w:type="pct"/>
            <w:noWrap/>
          </w:tcPr>
          <w:p w14:paraId="07438CC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1956C8B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Q0.5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663990A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365529F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28A6E32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5BC435D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324F48D9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3259E63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4EB0E2D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Q0.6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E6D5DB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3F0EA6F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2CF936D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38FD1D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B08F56A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673" w:type="pct"/>
            <w:noWrap/>
          </w:tcPr>
          <w:p w14:paraId="7154D53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181DD39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50F21E9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58BFF5F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2CCBF68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5FE121D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7E6D091F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5FF14D7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0050265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Q1.0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2A7B85B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05B8B90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69DFC1C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A31738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2C6D9DB1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673" w:type="pct"/>
            <w:noWrap/>
          </w:tcPr>
          <w:p w14:paraId="3A6FF1A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16A8EE2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03221DD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2430257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6D477CC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CD69AB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04298CCC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59335B9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4A3A136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7D2B137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03D1048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35AD07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EAD063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48F024AF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 w:val="22"/>
              </w:rPr>
              <w:t>24V</w:t>
            </w:r>
          </w:p>
        </w:tc>
        <w:tc>
          <w:tcPr>
            <w:tcW w:w="673" w:type="pct"/>
            <w:noWrap/>
          </w:tcPr>
          <w:p w14:paraId="203181A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787" w:type="pct"/>
            <w:noWrap/>
          </w:tcPr>
          <w:p w14:paraId="1AC13FF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7/COM+</w:t>
            </w:r>
          </w:p>
        </w:tc>
        <w:tc>
          <w:tcPr>
            <w:tcW w:w="1080" w:type="pct"/>
            <w:noWrap/>
          </w:tcPr>
          <w:p w14:paraId="03A0D2B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7D9787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1272220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C22913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7A4A0D1">
            <w:pPr>
              <w:widowControl/>
              <w:jc w:val="center"/>
              <w:rPr>
                <w:rFonts w:ascii="Times New Roman" w:hAnsi="Times New Roman" w:eastAsia="Times New Roman" w:cs="Times New Roman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27160A4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540C9CA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I0.0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551AA90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1842720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545B22E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443D5F6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2F44EF7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09ECC39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787" w:type="pct"/>
            <w:noWrap/>
          </w:tcPr>
          <w:p w14:paraId="4C3D4D1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I0.1</w:t>
            </w:r>
          </w:p>
        </w:tc>
        <w:tc>
          <w:tcPr>
            <w:tcW w:w="1080" w:type="pct"/>
            <w:noWrap/>
          </w:tcPr>
          <w:p w14:paraId="33FCF8B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31FCAB7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2228C66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CE5436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4B8A6DAA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0C9F72E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3379E7C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I0.2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52BB10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E16AC4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0AF1BD8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223F30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0B37F9E7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104A2D5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787" w:type="pct"/>
            <w:noWrap/>
          </w:tcPr>
          <w:p w14:paraId="74BC26D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1E19A9C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2414178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67B6074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D12BBE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60EB2F86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36F9608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64626FA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I0.4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78DDE89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56CB9DE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39BE82B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73F3E842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6C3A8D98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381246E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787" w:type="pct"/>
            <w:noWrap/>
          </w:tcPr>
          <w:p w14:paraId="4117A3F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I0.5</w:t>
            </w:r>
          </w:p>
        </w:tc>
        <w:tc>
          <w:tcPr>
            <w:tcW w:w="1080" w:type="pct"/>
            <w:noWrap/>
          </w:tcPr>
          <w:p w14:paraId="24E5DD7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1D04578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1396F65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AEDA6D3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B7C4699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68573AC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365ED03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I0.6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EEE6FE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68D585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3209E0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60F77C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696FA4BB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4611F6A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787" w:type="pct"/>
            <w:noWrap/>
          </w:tcPr>
          <w:p w14:paraId="79B7A89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49AE543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A687B0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77B0018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10A850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7A1AA4EB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6E67EF6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50C250F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I1.0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6755487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4981DE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1983D41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E88D1E8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BB66756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7F7107B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787" w:type="pct"/>
            <w:noWrap/>
          </w:tcPr>
          <w:p w14:paraId="47387E8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80" w:type="pct"/>
            <w:noWrap/>
          </w:tcPr>
          <w:p w14:paraId="6722B3D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223B1A5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7F9A532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357B305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37CF9EE7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040D282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2A8B51A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37/ALM+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2A8FC3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14028A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2B406AA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C84528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28DCC68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683805D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787" w:type="pct"/>
            <w:noWrap/>
          </w:tcPr>
          <w:p w14:paraId="669E9F5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I1.3</w:t>
            </w:r>
          </w:p>
        </w:tc>
        <w:tc>
          <w:tcPr>
            <w:tcW w:w="1080" w:type="pct"/>
            <w:noWrap/>
          </w:tcPr>
          <w:p w14:paraId="77AB89B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652DABE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7E06220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4512698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1267DF66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6E8E627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2DD76AE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I1.4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643ADCF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57F6EF7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687BE53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1EFB0C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54B21B2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09C38E7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787" w:type="pct"/>
            <w:noWrap/>
          </w:tcPr>
          <w:p w14:paraId="6505345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I1.5</w:t>
            </w:r>
          </w:p>
        </w:tc>
        <w:tc>
          <w:tcPr>
            <w:tcW w:w="1080" w:type="pct"/>
            <w:noWrap/>
          </w:tcPr>
          <w:p w14:paraId="473CB3F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ACA606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noWrap/>
          </w:tcPr>
          <w:p w14:paraId="22EE662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2679D8D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636765EA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7DC2A01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VCC</w:t>
            </w: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0C248C8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红色线束</w:t>
            </w: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50C5348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608727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5212427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63434D5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7AE76A1B"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noWrap/>
          </w:tcPr>
          <w:p w14:paraId="6EC9EF2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080F0ED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3B5F1E1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970" w:type="pct"/>
            <w:noWrap/>
          </w:tcPr>
          <w:p w14:paraId="25240C7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5C875D4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Q1.3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14:paraId="284527E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4457E824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59F364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3F58A07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28666EE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4916276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BD9764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Q1.2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14:paraId="026E60D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BB6A222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5804D6F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77181B0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3C1A189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970" w:type="pct"/>
            <w:noWrap/>
          </w:tcPr>
          <w:p w14:paraId="7F6C817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1ADC68C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14:paraId="1DDDBB56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F79E14F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480F595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08596D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0A61E2D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0A52ADC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82C37A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Q1.0</w:t>
            </w:r>
          </w:p>
        </w:tc>
      </w:tr>
      <w:tr w14:paraId="643F3D8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1C902C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424FC85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458CF43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75B8E65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70" w:type="pct"/>
            <w:noWrap/>
          </w:tcPr>
          <w:p w14:paraId="17846216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72D923A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Q0.7</w:t>
            </w:r>
          </w:p>
        </w:tc>
      </w:tr>
      <w:tr w14:paraId="6DD9578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5052BB8A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0310D29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63FD3BA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531E662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6D94F8A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2D263BF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Q0.6</w:t>
            </w:r>
          </w:p>
        </w:tc>
      </w:tr>
      <w:tr w14:paraId="707606F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16D7329B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7D4CCB6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737AB70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7307AD4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970" w:type="pct"/>
            <w:noWrap/>
          </w:tcPr>
          <w:p w14:paraId="7896DB1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2CE83EE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Q0.5</w:t>
            </w:r>
          </w:p>
        </w:tc>
      </w:tr>
      <w:tr w14:paraId="2DEAF9A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604B98AD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3AA9EC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4D8CFA9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1E9663C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18441EA9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D7EA3A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Q0.4</w:t>
            </w:r>
          </w:p>
        </w:tc>
      </w:tr>
      <w:tr w14:paraId="5A454DC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7C7CD9D0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5B7CEF2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79ACC2F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2FF5309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70" w:type="pct"/>
            <w:noWrap/>
          </w:tcPr>
          <w:p w14:paraId="0D411FC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368BD43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Q0.3</w:t>
            </w:r>
          </w:p>
        </w:tc>
      </w:tr>
      <w:tr w14:paraId="28CD71D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07333F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2423B4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244ED4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7E41512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2DE5614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75B85DD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Q0.1</w:t>
            </w:r>
          </w:p>
        </w:tc>
      </w:tr>
      <w:tr w14:paraId="785DF94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9822DB4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2D6A7D4B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33AD88D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394CDA9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970" w:type="pct"/>
            <w:noWrap/>
          </w:tcPr>
          <w:p w14:paraId="481612E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16" w:type="pct"/>
            <w:noWrap/>
          </w:tcPr>
          <w:p w14:paraId="59D0B47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Q0.0</w:t>
            </w:r>
          </w:p>
        </w:tc>
      </w:tr>
      <w:tr w14:paraId="658BA26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76768698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317CF07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250DBB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1047202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32D68EB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5ADC578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I1.5</w:t>
            </w:r>
          </w:p>
        </w:tc>
      </w:tr>
      <w:tr w14:paraId="3733130D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3E02FE5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039A560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69EC6004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3CE8F7E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18CAC3B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816" w:type="pct"/>
            <w:noWrap/>
          </w:tcPr>
          <w:p w14:paraId="5365510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I1.4</w:t>
            </w:r>
          </w:p>
        </w:tc>
      </w:tr>
      <w:tr w14:paraId="5E2FD715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71D24B0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3187D67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3EC00A4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64DBCA8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3D46E28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483CE41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I1.3</w:t>
            </w:r>
          </w:p>
        </w:tc>
      </w:tr>
      <w:tr w14:paraId="5693395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46276E83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7D16448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57A9DA9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0DF615E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500B122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816" w:type="pct"/>
            <w:noWrap/>
          </w:tcPr>
          <w:p w14:paraId="5F2DF8A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I1.2</w:t>
            </w:r>
          </w:p>
        </w:tc>
      </w:tr>
      <w:tr w14:paraId="003498B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2A887CAF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5CA3E81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CC34460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44EDA87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7B7E206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7B6E0E7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I1.1</w:t>
            </w:r>
          </w:p>
        </w:tc>
      </w:tr>
      <w:tr w14:paraId="73617F0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57C38C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329DA27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5EA2C0D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042F54A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0347ADB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816" w:type="pct"/>
            <w:noWrap/>
          </w:tcPr>
          <w:p w14:paraId="089E964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I1.0</w:t>
            </w:r>
          </w:p>
        </w:tc>
      </w:tr>
      <w:tr w14:paraId="6612502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003E2BB4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1BEC27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711BBEA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29D1B5A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7DB7DAF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1711EAD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I0.7</w:t>
            </w:r>
          </w:p>
        </w:tc>
      </w:tr>
      <w:tr w14:paraId="6912E2F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5D522762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61A3AA2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5A4DD487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6DB0AFA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1C28D12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816" w:type="pct"/>
            <w:noWrap/>
          </w:tcPr>
          <w:p w14:paraId="445BA0F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I0.6</w:t>
            </w:r>
          </w:p>
        </w:tc>
      </w:tr>
      <w:tr w14:paraId="2268218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66F317BD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04FAFB75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0400AEBE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7F01C006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34C739D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15CCA66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I0.5</w:t>
            </w:r>
          </w:p>
        </w:tc>
      </w:tr>
      <w:tr w14:paraId="758FE1B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45DB2140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14FD497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6382683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0731793D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0A7B87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816" w:type="pct"/>
            <w:noWrap/>
          </w:tcPr>
          <w:p w14:paraId="342B255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I0.4</w:t>
            </w:r>
          </w:p>
        </w:tc>
      </w:tr>
      <w:tr w14:paraId="4ACAB35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391D5AF8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73570A1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4497D33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565C6B5F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0C87F4C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7D8F7B7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I0.3</w:t>
            </w:r>
          </w:p>
        </w:tc>
      </w:tr>
      <w:tr w14:paraId="3989C2A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439D6AAC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11364D28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013B902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16C7F81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417EFE7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16" w:type="pct"/>
            <w:noWrap/>
          </w:tcPr>
          <w:p w14:paraId="71A8797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I0.2</w:t>
            </w:r>
          </w:p>
        </w:tc>
      </w:tr>
      <w:tr w14:paraId="46BC2048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shd w:val="clear" w:color="auto" w:fill="F1F1F1" w:themeFill="background1" w:themeFillShade="F2"/>
            <w:noWrap/>
          </w:tcPr>
          <w:p w14:paraId="0C9A0EF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shd w:val="clear" w:color="auto" w:fill="F1F1F1" w:themeFill="background1" w:themeFillShade="F2"/>
            <w:noWrap/>
          </w:tcPr>
          <w:p w14:paraId="1FA6BA61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shd w:val="clear" w:color="auto" w:fill="F1F1F1" w:themeFill="background1" w:themeFillShade="F2"/>
            <w:noWrap/>
          </w:tcPr>
          <w:p w14:paraId="61B61AC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shd w:val="clear" w:color="auto" w:fill="F1F1F1" w:themeFill="background1" w:themeFillShade="F2"/>
            <w:noWrap/>
          </w:tcPr>
          <w:p w14:paraId="140043D2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shd w:val="clear" w:color="auto" w:fill="F1F1F1" w:themeFill="background1" w:themeFillShade="F2"/>
            <w:noWrap/>
          </w:tcPr>
          <w:p w14:paraId="4A3029B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16" w:type="pct"/>
            <w:shd w:val="clear" w:color="auto" w:fill="F1F1F1" w:themeFill="background1" w:themeFillShade="F2"/>
            <w:noWrap/>
          </w:tcPr>
          <w:p w14:paraId="71F6720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I0.1</w:t>
            </w:r>
          </w:p>
        </w:tc>
      </w:tr>
      <w:tr w14:paraId="535D592C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674" w:type="pct"/>
            <w:noWrap/>
          </w:tcPr>
          <w:p w14:paraId="2C20F07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3" w:type="pct"/>
            <w:noWrap/>
          </w:tcPr>
          <w:p w14:paraId="4474A613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1E32B1E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pct"/>
            <w:noWrap/>
          </w:tcPr>
          <w:p w14:paraId="493C304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noWrap/>
          </w:tcPr>
          <w:p w14:paraId="1089214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16" w:type="pct"/>
            <w:noWrap/>
          </w:tcPr>
          <w:p w14:paraId="62312A2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I0.0</w:t>
            </w:r>
          </w:p>
        </w:tc>
      </w:tr>
    </w:tbl>
    <w:p w14:paraId="39995868">
      <w:pPr>
        <w:spacing w:line="360" w:lineRule="auto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ab/>
      </w:r>
      <w:r>
        <w:rPr>
          <w:rFonts w:ascii="宋体" w:hAnsi="宋体" w:eastAsia="宋体"/>
          <w:b/>
          <w:lang w:val="de-DE"/>
        </w:rPr>
        <w:t>3、程序调试</w:t>
      </w:r>
    </w:p>
    <w:p w14:paraId="731AC7A1">
      <w:pPr>
        <w:spacing w:line="360" w:lineRule="auto"/>
        <w:rPr>
          <w:rFonts w:ascii="宋体" w:hAnsi="宋体" w:eastAsia="宋体"/>
          <w:lang w:val="de-DE"/>
        </w:rPr>
      </w:pPr>
    </w:p>
    <w:p w14:paraId="71307AC2">
      <w:pPr>
        <w:spacing w:line="360" w:lineRule="auto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</w:rPr>
        <w:drawing>
          <wp:inline distT="0" distB="0" distL="0" distR="0">
            <wp:extent cx="5274310" cy="2966720"/>
            <wp:effectExtent l="0" t="0" r="254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A7645">
      <w:pPr>
        <w:spacing w:line="360" w:lineRule="auto"/>
        <w:ind w:firstLine="420"/>
        <w:rPr>
          <w:b/>
        </w:rPr>
      </w:pPr>
      <w:r>
        <w:rPr>
          <w:rFonts w:hint="eastAsia"/>
          <w:b/>
        </w:rPr>
        <w:t>4、设备运行</w:t>
      </w:r>
    </w:p>
    <w:p w14:paraId="0803B17D">
      <w:pPr>
        <w:spacing w:line="360" w:lineRule="auto"/>
        <w:ind w:firstLine="420"/>
      </w:pPr>
      <w:r>
        <w:rPr>
          <w:rFonts w:hint="eastAsia"/>
        </w:rPr>
        <w:t>根据控制要求，按下“启动”按钮、“停止”按钮、“急停”按钮、“复位”按钮，设备运行工况良好，符合实训要求。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 w:chapSep="hyphen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4780F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6A3C7B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744A6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yYTQ0ODI4MzgyMGNhNzA5NDE4ZDNkODQ1MjYzODYifQ=="/>
  </w:docVars>
  <w:rsids>
    <w:rsidRoot w:val="00570100"/>
    <w:rsid w:val="00022E30"/>
    <w:rsid w:val="0003305A"/>
    <w:rsid w:val="00083736"/>
    <w:rsid w:val="00145BA0"/>
    <w:rsid w:val="00171EDD"/>
    <w:rsid w:val="00174054"/>
    <w:rsid w:val="001E31BF"/>
    <w:rsid w:val="00202AFE"/>
    <w:rsid w:val="00211B6D"/>
    <w:rsid w:val="00224CB1"/>
    <w:rsid w:val="002F2DFC"/>
    <w:rsid w:val="002F52AC"/>
    <w:rsid w:val="0031216C"/>
    <w:rsid w:val="00317755"/>
    <w:rsid w:val="003B5C73"/>
    <w:rsid w:val="00427434"/>
    <w:rsid w:val="00492361"/>
    <w:rsid w:val="004C2521"/>
    <w:rsid w:val="004C6E5C"/>
    <w:rsid w:val="00570100"/>
    <w:rsid w:val="005F6217"/>
    <w:rsid w:val="006036B7"/>
    <w:rsid w:val="00620BB6"/>
    <w:rsid w:val="006265D2"/>
    <w:rsid w:val="0067047A"/>
    <w:rsid w:val="006B3448"/>
    <w:rsid w:val="006C235C"/>
    <w:rsid w:val="007C16DA"/>
    <w:rsid w:val="007F5DCA"/>
    <w:rsid w:val="00836669"/>
    <w:rsid w:val="00882F59"/>
    <w:rsid w:val="00A02F0B"/>
    <w:rsid w:val="00A51D7D"/>
    <w:rsid w:val="00A75CC3"/>
    <w:rsid w:val="00A76FAF"/>
    <w:rsid w:val="00A900B8"/>
    <w:rsid w:val="00B81607"/>
    <w:rsid w:val="00BB2D59"/>
    <w:rsid w:val="00BD43DE"/>
    <w:rsid w:val="00C04DD4"/>
    <w:rsid w:val="00C54313"/>
    <w:rsid w:val="00C837C2"/>
    <w:rsid w:val="00CA6D37"/>
    <w:rsid w:val="00CB6239"/>
    <w:rsid w:val="00CE12C6"/>
    <w:rsid w:val="00CE1B94"/>
    <w:rsid w:val="00D05664"/>
    <w:rsid w:val="00D506F3"/>
    <w:rsid w:val="00E32984"/>
    <w:rsid w:val="00E42069"/>
    <w:rsid w:val="00ED5ACE"/>
    <w:rsid w:val="00F73E81"/>
    <w:rsid w:val="00FE2963"/>
    <w:rsid w:val="060F2843"/>
    <w:rsid w:val="18E35B95"/>
    <w:rsid w:val="1C694A85"/>
    <w:rsid w:val="275639D6"/>
    <w:rsid w:val="28F17E5A"/>
    <w:rsid w:val="33B916C3"/>
    <w:rsid w:val="34D83C7C"/>
    <w:rsid w:val="3D9D5A63"/>
    <w:rsid w:val="42D52BD6"/>
    <w:rsid w:val="4CFB27A6"/>
    <w:rsid w:val="52AE3CC5"/>
    <w:rsid w:val="52BC623B"/>
    <w:rsid w:val="53DE3680"/>
    <w:rsid w:val="557A2BAA"/>
    <w:rsid w:val="567E2150"/>
    <w:rsid w:val="57A557E8"/>
    <w:rsid w:val="60341F7D"/>
    <w:rsid w:val="62B35552"/>
    <w:rsid w:val="6B32518D"/>
    <w:rsid w:val="6D0A2431"/>
    <w:rsid w:val="6E414065"/>
    <w:rsid w:val="742D6E39"/>
    <w:rsid w:val="76E301FF"/>
    <w:rsid w:val="79CF6D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autoRedefine/>
    <w:unhideWhenUsed/>
    <w:qFormat/>
    <w:uiPriority w:val="39"/>
    <w:pPr>
      <w:ind w:left="420" w:leftChars="200"/>
    </w:p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uiPriority w:val="99"/>
    <w:rPr>
      <w:color w:val="0563C1" w:themeColor="hyperlink"/>
      <w:u w:val="single"/>
    </w:rPr>
  </w:style>
  <w:style w:type="character" w:customStyle="1" w:styleId="12">
    <w:name w:val="日期 Char"/>
    <w:basedOn w:val="10"/>
    <w:link w:val="4"/>
    <w:semiHidden/>
    <w:uiPriority w:val="99"/>
  </w:style>
  <w:style w:type="character" w:customStyle="1" w:styleId="13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15">
    <w:name w:val="标题 2 Char"/>
    <w:basedOn w:val="10"/>
    <w:link w:val="3"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table" w:customStyle="1" w:styleId="16">
    <w:name w:val="无格式表格 41"/>
    <w:basedOn w:val="8"/>
    <w:qFormat/>
    <w:uiPriority w:val="44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7">
    <w:name w:val="无格式表格 11"/>
    <w:basedOn w:val="8"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8">
    <w:name w:val="网格型浅色1"/>
    <w:basedOn w:val="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20">
    <w:name w:val="页脚 Char"/>
    <w:basedOn w:val="10"/>
    <w:link w:val="5"/>
    <w:qFormat/>
    <w:uiPriority w:val="99"/>
    <w:rPr>
      <w:sz w:val="18"/>
      <w:szCs w:val="18"/>
    </w:rPr>
  </w:style>
  <w:style w:type="table" w:customStyle="1" w:styleId="21">
    <w:name w:val="Plain Table 1"/>
    <w:basedOn w:val="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4949A-730E-4878-8B6F-175339CE1B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3128</Words>
  <Characters>3218</Characters>
  <Lines>28</Lines>
  <Paragraphs>7</Paragraphs>
  <TotalTime>0</TotalTime>
  <ScaleCrop>false</ScaleCrop>
  <LinksUpToDate>false</LinksUpToDate>
  <CharactersWithSpaces>3308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2024-08-05T08:25:00Z</dcterms:created>
  <dc:creator>Microsoft 帐户</dc:creator>
  <cp:lastModifiedBy>心事不在脸上</cp:lastModifiedBy>
  <dcterms:modified xsi:type="dcterms:W3CDTF">2024-10-29T08:30:56Z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993D56FEF793491CA6D0C08E86496A63_12</vt:lpwstr>
  </property>
  <property fmtid="{D5CDD505-2E9C-101B-9397-08002B2CF9AE}" pid="4" name="Generator">
    <vt:lpwstr>NPOI</vt:lpwstr>
  </property>
  <property fmtid="{D5CDD505-2E9C-101B-9397-08002B2CF9AE}" pid="5" name="Generator Version">
    <vt:lpwstr>2.5.5</vt:lpwstr>
  </property>
</Properties>
</file>