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06D57C">
      <w:pPr>
        <w:jc w:val="center"/>
        <w:rPr>
          <w:rFonts w:ascii="Times New Roman" w:hAnsi="Times New Roman" w:eastAsia="宋体" w:cs="Times New Roman"/>
          <w:b/>
          <w:bCs/>
          <w:sz w:val="44"/>
          <w:szCs w:val="44"/>
          <w:lang w:val="de-DE"/>
        </w:rPr>
      </w:pPr>
      <w:r>
        <w:rPr>
          <w:rFonts w:hint="eastAsia" w:ascii="Times New Roman" w:hAnsi="Times New Roman" w:eastAsia="宋体" w:cs="Times New Roman"/>
          <w:b/>
          <w:bCs/>
          <w:sz w:val="44"/>
          <w:szCs w:val="44"/>
          <w:lang w:val="de-DE" w:eastAsia="zh-CN"/>
        </w:rPr>
        <w:drawing>
          <wp:inline distT="0" distB="0" distL="114300" distR="114300">
            <wp:extent cx="1934210" cy="1934210"/>
            <wp:effectExtent l="0" t="0" r="8890" b="8890"/>
            <wp:docPr id="4" name="图片 4" descr="畜牧兽医专业教学资源库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畜牧兽医专业教学资源库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34210" cy="1934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39DB85">
      <w:pPr>
        <w:jc w:val="center"/>
        <w:rPr>
          <w:rFonts w:ascii="Times New Roman" w:hAnsi="Times New Roman" w:eastAsia="宋体" w:cs="Times New Roman"/>
          <w:b/>
          <w:bCs/>
          <w:sz w:val="48"/>
          <w:szCs w:val="48"/>
          <w:lang w:val="de-DE"/>
        </w:rPr>
      </w:pPr>
    </w:p>
    <w:p w14:paraId="01302EEB">
      <w:pPr>
        <w:jc w:val="center"/>
        <w:outlineLvl w:val="0"/>
        <w:rPr>
          <w:rFonts w:ascii="Times New Roman" w:hAnsi="Times New Roman" w:eastAsia="宋体" w:cs="Times New Roman"/>
          <w:b/>
          <w:bCs/>
          <w:sz w:val="36"/>
          <w:szCs w:val="36"/>
          <w:lang w:val="de-DE"/>
        </w:rPr>
      </w:pPr>
      <w:bookmarkStart w:id="0" w:name="_Toc9953"/>
      <w:r>
        <w:rPr>
          <w:rFonts w:hint="eastAsia" w:ascii="Times New Roman" w:hAnsi="Times New Roman" w:eastAsia="宋体" w:cs="Times New Roman"/>
          <w:b/>
          <w:bCs/>
          <w:sz w:val="36"/>
          <w:szCs w:val="36"/>
          <w:lang w:val="de-DE" w:eastAsia="zh-CN"/>
        </w:rPr>
        <w:t>犬小肠部分切除吻合术虚拟仿真实验</w:t>
      </w:r>
      <w:r>
        <w:rPr>
          <w:rFonts w:ascii="Times New Roman" w:hAnsi="Times New Roman" w:eastAsia="宋体" w:cs="Times New Roman"/>
          <w:b/>
          <w:bCs/>
          <w:sz w:val="36"/>
          <w:szCs w:val="36"/>
          <w:lang w:val="de-DE"/>
        </w:rPr>
        <w:t>课程报告</w:t>
      </w:r>
      <w:bookmarkEnd w:id="0"/>
    </w:p>
    <w:p w14:paraId="518BA44A">
      <w:pPr>
        <w:spacing w:line="720" w:lineRule="auto"/>
        <w:rPr>
          <w:rFonts w:hint="default" w:ascii="Times New Roman" w:hAnsi="Times New Roman" w:eastAsia="宋体" w:cs="Times New Roman"/>
          <w:b/>
          <w:bCs/>
          <w:sz w:val="32"/>
          <w:u w:val="single"/>
          <w:lang w:val="en-US" w:eastAsia="zh-CN"/>
        </w:rPr>
      </w:pPr>
      <w:r>
        <w:rPr>
          <w:rFonts w:ascii="Times New Roman" w:hAnsi="Times New Roman" w:eastAsia="宋体" w:cs="Times New Roman"/>
          <w:b/>
          <w:bCs/>
          <w:sz w:val="32"/>
          <w:lang w:val="de-DE"/>
        </w:rPr>
        <w:t>设计题目：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eastAsia="宋体" w:cs="Times New Roman"/>
          <w:b/>
          <w:bCs/>
          <w:sz w:val="36"/>
          <w:szCs w:val="36"/>
          <w:u w:val="single"/>
          <w:lang w:val="de-DE" w:eastAsia="zh-CN"/>
        </w:rPr>
        <w:t>犬小肠部分切除吻合术</w:t>
      </w:r>
      <w:r>
        <w:rPr>
          <w:rFonts w:ascii="Times New Roman" w:hAnsi="Times New Roman" w:eastAsia="宋体" w:cs="Times New Roman"/>
          <w:b/>
          <w:bCs/>
          <w:sz w:val="32"/>
          <w:u w:val="single"/>
          <w:lang w:val="de-DE"/>
        </w:rPr>
        <w:t xml:space="preserve">         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</w:t>
      </w:r>
    </w:p>
    <w:p w14:paraId="683733C4">
      <w:pPr>
        <w:spacing w:line="720" w:lineRule="auto"/>
        <w:rPr>
          <w:rFonts w:hint="default" w:ascii="Times New Roman" w:hAnsi="Times New Roman" w:eastAsia="宋体" w:cs="Times New Roman"/>
          <w:b/>
          <w:bCs/>
          <w:sz w:val="32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32"/>
          <w:lang w:val="en-US" w:eastAsia="zh-CN"/>
        </w:rPr>
        <w:t>专    业</w:t>
      </w:r>
      <w:r>
        <w:rPr>
          <w:rFonts w:ascii="Times New Roman" w:hAnsi="Times New Roman" w:eastAsia="宋体" w:cs="Times New Roman"/>
          <w:b/>
          <w:bCs/>
          <w:sz w:val="32"/>
          <w:lang w:val="de-DE"/>
        </w:rPr>
        <w:t>：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    </w:t>
      </w:r>
      <w:r>
        <w:rPr>
          <w:rFonts w:hint="eastAsia" w:ascii="Times New Roman" w:hAnsi="Times New Roman" w:eastAsia="宋体" w:cs="Times New Roman"/>
          <w:b/>
          <w:bCs/>
          <w:sz w:val="36"/>
          <w:szCs w:val="36"/>
          <w:u w:val="single"/>
          <w:lang w:val="en-US" w:eastAsia="zh-CN"/>
        </w:rPr>
        <w:t>畜牧兽医</w:t>
      </w:r>
      <w:r>
        <w:rPr>
          <w:rFonts w:hint="eastAsia" w:ascii="Times New Roman" w:hAnsi="Times New Roman" w:eastAsia="宋体" w:cs="Times New Roman"/>
          <w:b/>
          <w:bCs/>
          <w:sz w:val="36"/>
          <w:szCs w:val="36"/>
          <w:u w:val="single"/>
          <w:lang w:val="de-DE" w:eastAsia="zh-CN"/>
        </w:rPr>
        <w:t xml:space="preserve">  </w:t>
      </w:r>
      <w:r>
        <w:rPr>
          <w:rFonts w:ascii="Times New Roman" w:hAnsi="Times New Roman" w:eastAsia="宋体" w:cs="Times New Roman"/>
          <w:b/>
          <w:bCs/>
          <w:sz w:val="32"/>
          <w:u w:val="single"/>
          <w:lang w:val="de-DE"/>
        </w:rPr>
        <w:t xml:space="preserve">        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     </w:t>
      </w:r>
    </w:p>
    <w:p w14:paraId="382971DB">
      <w:pPr>
        <w:spacing w:line="720" w:lineRule="auto"/>
        <w:rPr>
          <w:rFonts w:hint="default" w:ascii="Times New Roman" w:hAnsi="Times New Roman" w:eastAsia="宋体" w:cs="Times New Roman"/>
          <w:b/>
          <w:bCs/>
          <w:sz w:val="32"/>
          <w:u w:val="single"/>
          <w:lang w:val="en-US" w:eastAsia="zh-CN"/>
        </w:rPr>
      </w:pPr>
      <w:r>
        <w:rPr>
          <w:rFonts w:ascii="Times New Roman" w:hAnsi="Times New Roman" w:eastAsia="宋体" w:cs="Times New Roman"/>
          <w:b/>
          <w:bCs/>
          <w:sz w:val="32"/>
          <w:lang w:val="de-DE"/>
        </w:rPr>
        <w:t>指导教师：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     </w:t>
      </w:r>
      <w:r>
        <w:rPr>
          <w:rFonts w:hint="eastAsia" w:ascii="Times New Roman" w:hAnsi="Times New Roman" w:eastAsia="宋体" w:cs="Times New Roman"/>
          <w:b/>
          <w:bCs/>
          <w:sz w:val="36"/>
          <w:szCs w:val="36"/>
          <w:u w:val="single"/>
          <w:lang w:val="en-US" w:eastAsia="zh-CN"/>
        </w:rPr>
        <w:t>王先坤</w:t>
      </w:r>
      <w:r>
        <w:rPr>
          <w:rFonts w:hint="eastAsia" w:ascii="Times New Roman" w:hAnsi="Times New Roman" w:eastAsia="宋体" w:cs="Times New Roman"/>
          <w:b/>
          <w:bCs/>
          <w:sz w:val="36"/>
          <w:szCs w:val="36"/>
          <w:u w:val="single"/>
          <w:lang w:val="de-DE" w:eastAsia="zh-CN"/>
        </w:rPr>
        <w:t xml:space="preserve">     </w:t>
      </w:r>
      <w:r>
        <w:rPr>
          <w:rFonts w:ascii="Times New Roman" w:hAnsi="Times New Roman" w:eastAsia="宋体" w:cs="Times New Roman"/>
          <w:b/>
          <w:bCs/>
          <w:sz w:val="32"/>
          <w:u w:val="single"/>
          <w:lang w:val="de-DE"/>
        </w:rPr>
        <w:t xml:space="preserve">       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    </w:t>
      </w:r>
    </w:p>
    <w:p w14:paraId="25E04C03">
      <w:pPr>
        <w:spacing w:line="720" w:lineRule="auto"/>
        <w:rPr>
          <w:rFonts w:hint="default" w:ascii="Times New Roman" w:hAnsi="Times New Roman" w:eastAsia="宋体" w:cs="Times New Roman"/>
          <w:b/>
          <w:bCs/>
          <w:sz w:val="32"/>
          <w:u w:val="single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32"/>
          <w:u w:val="none"/>
          <w:lang w:val="en-US" w:eastAsia="zh-CN"/>
        </w:rPr>
        <w:t>学生姓名：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     </w:t>
      </w:r>
      <w:r>
        <w:rPr>
          <w:rFonts w:hint="eastAsia" w:ascii="Times New Roman" w:hAnsi="Times New Roman" w:eastAsia="宋体" w:cs="Times New Roman"/>
          <w:b/>
          <w:bCs/>
          <w:sz w:val="32"/>
          <w:highlight w:val="none"/>
          <w:u w:val="single"/>
          <w:lang w:val="en-US" w:eastAsia="zh-CN"/>
        </w:rPr>
        <w:t xml:space="preserve">{name}  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               </w:t>
      </w:r>
    </w:p>
    <w:p w14:paraId="107851FB">
      <w:pPr>
        <w:spacing w:line="720" w:lineRule="auto"/>
        <w:rPr>
          <w:rFonts w:hint="default" w:ascii="Times New Roman" w:hAnsi="Times New Roman" w:eastAsia="宋体" w:cs="Times New Roman"/>
          <w:b/>
          <w:bCs/>
          <w:sz w:val="32"/>
          <w:u w:val="single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32"/>
          <w:u w:val="none"/>
          <w:lang w:val="en-US" w:eastAsia="zh-CN"/>
        </w:rPr>
        <w:t>学生学号：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     </w:t>
      </w:r>
      <w:r>
        <w:rPr>
          <w:rFonts w:hint="eastAsia" w:ascii="Times New Roman" w:hAnsi="Times New Roman" w:eastAsia="宋体" w:cs="Times New Roman"/>
          <w:b/>
          <w:bCs/>
          <w:sz w:val="32"/>
          <w:highlight w:val="none"/>
          <w:u w:val="single"/>
          <w:lang w:val="en-US" w:eastAsia="zh-CN"/>
        </w:rPr>
        <w:t xml:space="preserve">{id} 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                   </w:t>
      </w:r>
    </w:p>
    <w:p w14:paraId="4DE2E7C8">
      <w:pPr>
        <w:spacing w:line="720" w:lineRule="auto"/>
        <w:rPr>
          <w:rFonts w:hint="default" w:ascii="Times New Roman" w:hAnsi="Times New Roman" w:eastAsia="宋体" w:cs="Times New Roman"/>
          <w:b/>
          <w:bCs/>
          <w:sz w:val="32"/>
          <w:lang w:val="en-US" w:eastAsia="zh-CN"/>
        </w:rPr>
      </w:pPr>
      <w:r>
        <w:rPr>
          <w:rFonts w:ascii="Times New Roman" w:hAnsi="Times New Roman" w:eastAsia="宋体" w:cs="Times New Roman"/>
          <w:b/>
          <w:bCs/>
          <w:sz w:val="32"/>
          <w:lang w:val="de-DE"/>
        </w:rPr>
        <w:t>设计时间：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  </w:t>
      </w:r>
      <w:r>
        <w:rPr>
          <w:rFonts w:hint="eastAsia" w:ascii="Times New Roman" w:hAnsi="Times New Roman" w:eastAsia="宋体" w:cs="Times New Roman"/>
          <w:b/>
          <w:bCs/>
          <w:sz w:val="32"/>
          <w:highlight w:val="none"/>
          <w:u w:val="single"/>
          <w:lang w:val="en-US" w:eastAsia="zh-CN"/>
        </w:rPr>
        <w:t xml:space="preserve">   {time}</w:t>
      </w:r>
      <w:r>
        <w:rPr>
          <w:rFonts w:ascii="Times New Roman" w:hAnsi="Times New Roman" w:eastAsia="宋体" w:cs="Times New Roman"/>
          <w:b/>
          <w:bCs/>
          <w:sz w:val="32"/>
          <w:highlight w:val="none"/>
          <w:u w:val="single"/>
          <w:lang w:val="de-DE"/>
        </w:rPr>
        <w:t xml:space="preserve"> </w:t>
      </w:r>
      <w:r>
        <w:rPr>
          <w:rFonts w:ascii="Times New Roman" w:hAnsi="Times New Roman" w:eastAsia="宋体" w:cs="Times New Roman"/>
          <w:b/>
          <w:bCs/>
          <w:sz w:val="32"/>
          <w:u w:val="single"/>
          <w:lang w:val="de-DE"/>
        </w:rPr>
        <w:t xml:space="preserve">     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            </w:t>
      </w:r>
    </w:p>
    <w:p w14:paraId="5D1132BE">
      <w:pPr>
        <w:jc w:val="center"/>
        <w:rPr>
          <w:rFonts w:hint="eastAsia" w:ascii="Times New Roman" w:hAnsi="Times New Roman" w:eastAsia="宋体" w:cs="Times New Roman"/>
          <w:b/>
          <w:bCs/>
          <w:sz w:val="32"/>
          <w:lang w:val="de-DE" w:eastAsia="zh-CN"/>
        </w:rPr>
      </w:pPr>
    </w:p>
    <w:p w14:paraId="1320BF6D">
      <w:pPr>
        <w:jc w:val="center"/>
        <w:rPr>
          <w:rFonts w:hint="eastAsia" w:ascii="Times New Roman" w:hAnsi="Times New Roman" w:eastAsia="宋体" w:cs="Times New Roman"/>
          <w:b/>
          <w:bCs/>
          <w:sz w:val="32"/>
          <w:lang w:val="de-DE" w:eastAsia="zh-CN"/>
        </w:rPr>
      </w:pPr>
      <w:r>
        <w:rPr>
          <w:rFonts w:hint="eastAsia" w:ascii="Times New Roman" w:hAnsi="Times New Roman" w:eastAsia="宋体" w:cs="Times New Roman"/>
          <w:b/>
          <w:bCs/>
          <w:sz w:val="32"/>
          <w:lang w:val="de-DE" w:eastAsia="zh-CN"/>
        </w:rPr>
        <w:t>娄底职业技术学院</w:t>
      </w:r>
    </w:p>
    <w:p w14:paraId="48ED7868">
      <w:pPr>
        <w:jc w:val="center"/>
        <w:rPr>
          <w:rFonts w:ascii="Times New Roman" w:hAnsi="Times New Roman" w:eastAsia="宋体" w:cs="Times New Roman"/>
          <w:b/>
          <w:bCs/>
          <w:sz w:val="32"/>
          <w:highlight w:val="none"/>
          <w:lang w:val="de-DE"/>
        </w:rPr>
      </w:pPr>
      <w:r>
        <w:rPr>
          <w:rFonts w:hint="eastAsia" w:ascii="Times New Roman" w:hAnsi="Times New Roman" w:eastAsia="宋体" w:cs="Times New Roman"/>
          <w:b/>
          <w:bCs/>
          <w:sz w:val="32"/>
          <w:highlight w:val="none"/>
          <w:lang w:val="en-US" w:eastAsia="zh-CN"/>
        </w:rPr>
        <w:t>{year}</w:t>
      </w:r>
      <w:r>
        <w:rPr>
          <w:rFonts w:ascii="Times New Roman" w:hAnsi="Times New Roman" w:eastAsia="宋体" w:cs="Times New Roman"/>
          <w:b/>
          <w:bCs/>
          <w:sz w:val="32"/>
          <w:highlight w:val="none"/>
          <w:lang w:val="de-DE"/>
        </w:rPr>
        <w:t>年</w:t>
      </w:r>
      <w:r>
        <w:rPr>
          <w:rFonts w:hint="eastAsia" w:ascii="Times New Roman" w:hAnsi="Times New Roman" w:eastAsia="宋体" w:cs="Times New Roman"/>
          <w:b/>
          <w:bCs/>
          <w:sz w:val="32"/>
          <w:highlight w:val="none"/>
          <w:lang w:val="en-US" w:eastAsia="zh-CN"/>
        </w:rPr>
        <w:t>{month}</w:t>
      </w:r>
      <w:r>
        <w:rPr>
          <w:rFonts w:ascii="Times New Roman" w:hAnsi="Times New Roman" w:eastAsia="宋体" w:cs="Times New Roman"/>
          <w:b/>
          <w:bCs/>
          <w:sz w:val="32"/>
          <w:highlight w:val="none"/>
          <w:lang w:val="de-DE"/>
        </w:rPr>
        <w:t>月</w:t>
      </w:r>
    </w:p>
    <w:p w14:paraId="60610C98">
      <w:pPr>
        <w:widowControl/>
        <w:jc w:val="left"/>
        <w:rPr>
          <w:rFonts w:ascii="Times New Roman" w:hAnsi="Times New Roman" w:eastAsia="宋体" w:cs="Times New Roman"/>
          <w:b/>
          <w:bCs/>
          <w:sz w:val="32"/>
          <w:lang w:val="de-DE"/>
        </w:rPr>
      </w:pPr>
      <w:r>
        <w:rPr>
          <w:rFonts w:ascii="Times New Roman" w:hAnsi="Times New Roman" w:eastAsia="宋体" w:cs="Times New Roman"/>
          <w:b/>
          <w:bCs/>
          <w:sz w:val="32"/>
          <w:lang w:val="de-DE"/>
        </w:rPr>
        <w:br w:type="page"/>
      </w:r>
    </w:p>
    <w:sdt>
      <w:sdtPr>
        <w:rPr>
          <w:rFonts w:ascii="宋体" w:hAnsi="宋体" w:eastAsia="宋体" w:cstheme="minorBidi"/>
          <w:kern w:val="2"/>
          <w:sz w:val="21"/>
          <w:szCs w:val="22"/>
          <w:lang w:val="en-US" w:eastAsia="zh-CN" w:bidi="ar-SA"/>
          <w14:ligatures w14:val="standardContextual"/>
        </w:rPr>
        <w:id w:val="147472470"/>
        <w15:color w:val="DBDBDB"/>
        <w:docPartObj>
          <w:docPartGallery w:val="Table of Contents"/>
          <w:docPartUnique/>
        </w:docPartObj>
      </w:sdtPr>
      <w:sdtEndPr>
        <w:rPr>
          <w:rFonts w:ascii="Times New Roman" w:hAnsi="Times New Roman" w:eastAsia="宋体" w:cs="Times New Roman"/>
          <w:bCs/>
          <w:kern w:val="2"/>
          <w:sz w:val="21"/>
          <w:szCs w:val="22"/>
          <w:lang w:val="en-US" w:eastAsia="zh-CN" w:bidi="ar-SA"/>
          <w14:ligatures w14:val="standardContextual"/>
        </w:rPr>
      </w:sdtEndPr>
      <w:sdtContent>
        <w:p w14:paraId="5F25E213"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</w:pPr>
          <w:r>
            <w:rPr>
              <w:rFonts w:ascii="宋体" w:hAnsi="宋体" w:eastAsia="宋体"/>
              <w:sz w:val="21"/>
            </w:rPr>
            <w:t>目录</w:t>
          </w:r>
        </w:p>
        <w:p w14:paraId="5516F842">
          <w:pPr>
            <w:pStyle w:val="8"/>
            <w:tabs>
              <w:tab w:val="right" w:leader="dot" w:pos="9746"/>
            </w:tabs>
          </w:pPr>
          <w:r>
            <w:rPr>
              <w:rFonts w:ascii="Times New Roman" w:hAnsi="Times New Roman" w:eastAsia="宋体" w:cs="Times New Roman"/>
              <w:b/>
              <w:bCs/>
              <w:sz w:val="32"/>
            </w:rPr>
            <w:fldChar w:fldCharType="begin"/>
          </w:r>
          <w:r>
            <w:rPr>
              <w:rFonts w:ascii="Times New Roman" w:hAnsi="Times New Roman" w:eastAsia="宋体" w:cs="Times New Roman"/>
              <w:b/>
              <w:bCs/>
              <w:sz w:val="32"/>
            </w:rPr>
            <w:instrText xml:space="preserve">TOC \o "1-3" \h \u </w:instrText>
          </w:r>
          <w:r>
            <w:rPr>
              <w:rFonts w:ascii="Times New Roman" w:hAnsi="Times New Roman" w:eastAsia="宋体" w:cs="Times New Roman"/>
              <w:b/>
              <w:bCs/>
              <w:sz w:val="32"/>
            </w:rPr>
            <w:fldChar w:fldCharType="separate"/>
          </w:r>
          <w:r>
            <w:rPr>
              <w:rFonts w:ascii="Times New Roman" w:hAnsi="Times New Roman" w:eastAsia="宋体" w:cs="Times New Roman"/>
              <w:bCs/>
            </w:rPr>
            <w:fldChar w:fldCharType="begin"/>
          </w:r>
          <w:r>
            <w:rPr>
              <w:rFonts w:ascii="Times New Roman" w:hAnsi="Times New Roman" w:eastAsia="宋体" w:cs="Times New Roman"/>
              <w:bCs/>
            </w:rPr>
            <w:instrText xml:space="preserve"> HYPERLINK \l _Toc9953 </w:instrText>
          </w:r>
          <w:r>
            <w:rPr>
              <w:rFonts w:ascii="Times New Roman" w:hAnsi="Times New Roman" w:eastAsia="宋体" w:cs="Times New Roman"/>
              <w:bCs/>
            </w:rPr>
            <w:fldChar w:fldCharType="separate"/>
          </w:r>
          <w:r>
            <w:rPr>
              <w:rFonts w:hint="eastAsia" w:ascii="Times New Roman" w:hAnsi="Times New Roman" w:eastAsia="宋体" w:cs="Times New Roman"/>
              <w:bCs/>
              <w:szCs w:val="36"/>
              <w:lang w:val="de-DE" w:eastAsia="zh-CN"/>
            </w:rPr>
            <w:t>犬小肠部分切除吻合术虚拟仿真实验</w:t>
          </w:r>
          <w:r>
            <w:rPr>
              <w:rFonts w:ascii="Times New Roman" w:hAnsi="Times New Roman" w:eastAsia="宋体" w:cs="Times New Roman"/>
              <w:bCs/>
              <w:szCs w:val="36"/>
              <w:lang w:val="de-DE"/>
            </w:rPr>
            <w:t>课程报告</w:t>
          </w:r>
          <w:r>
            <w:tab/>
          </w:r>
          <w:r>
            <w:fldChar w:fldCharType="begin"/>
          </w:r>
          <w:r>
            <w:instrText xml:space="preserve"> PAGEREF _Toc9953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rPr>
              <w:rFonts w:ascii="Times New Roman" w:hAnsi="Times New Roman" w:eastAsia="宋体" w:cs="Times New Roman"/>
              <w:bCs/>
            </w:rPr>
            <w:fldChar w:fldCharType="end"/>
          </w:r>
        </w:p>
        <w:p w14:paraId="2CB4AEB3">
          <w:pPr>
            <w:pStyle w:val="8"/>
            <w:tabs>
              <w:tab w:val="right" w:leader="dot" w:pos="9746"/>
            </w:tabs>
            <w:rPr>
              <w:rFonts w:hint="eastAsia" w:ascii="宋体" w:hAnsi="宋体" w:eastAsia="宋体" w:cs="宋体"/>
              <w:sz w:val="21"/>
              <w:szCs w:val="21"/>
            </w:rPr>
          </w:pP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instrText xml:space="preserve"> HYPERLINK \l _Toc20698 </w:instrText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  <w:lang w:val="de-DE"/>
            </w:rPr>
            <w:t>一、</w:t>
          </w:r>
          <w:r>
            <w:rPr>
              <w:rFonts w:hint="eastAsia" w:ascii="宋体" w:hAnsi="宋体" w:eastAsia="宋体" w:cs="宋体"/>
              <w:sz w:val="21"/>
              <w:szCs w:val="21"/>
              <w:lang w:val="en-US" w:eastAsia="zh-CN"/>
            </w:rPr>
            <w:t>犬小肠部分切除吻合术虚拟仿真实验项目的目的</w:t>
          </w:r>
          <w:r>
            <w:rPr>
              <w:rFonts w:hint="eastAsia" w:ascii="宋体" w:hAnsi="宋体" w:eastAsia="宋体" w:cs="宋体"/>
              <w:sz w:val="21"/>
              <w:szCs w:val="21"/>
            </w:rPr>
            <w:tab/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sz w:val="21"/>
              <w:szCs w:val="21"/>
            </w:rPr>
            <w:instrText xml:space="preserve"> PAGEREF _Toc20698 \h </w:instrTex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</w:rPr>
            <w:t>3</w: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end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end"/>
          </w:r>
        </w:p>
        <w:p w14:paraId="0FD1E280">
          <w:pPr>
            <w:pStyle w:val="8"/>
            <w:tabs>
              <w:tab w:val="right" w:leader="dot" w:pos="9746"/>
            </w:tabs>
            <w:rPr>
              <w:rFonts w:hint="eastAsia" w:ascii="宋体" w:hAnsi="宋体" w:eastAsia="宋体" w:cs="宋体"/>
              <w:sz w:val="21"/>
              <w:szCs w:val="21"/>
            </w:rPr>
          </w:pP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instrText xml:space="preserve"> HYPERLINK \l _Toc7319 </w:instrText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  <w:lang w:val="de-DE"/>
            </w:rPr>
            <w:t>二、课程设计的基本内容和</w:t>
          </w:r>
          <w:r>
            <w:rPr>
              <w:rFonts w:hint="eastAsia" w:ascii="宋体" w:hAnsi="宋体" w:eastAsia="宋体" w:cs="宋体"/>
              <w:sz w:val="21"/>
              <w:szCs w:val="21"/>
              <w:lang w:val="en-US" w:eastAsia="zh-CN"/>
            </w:rPr>
            <w:t>规则</w:t>
          </w:r>
          <w:r>
            <w:rPr>
              <w:rFonts w:hint="eastAsia" w:ascii="宋体" w:hAnsi="宋体" w:eastAsia="宋体" w:cs="宋体"/>
              <w:sz w:val="21"/>
              <w:szCs w:val="21"/>
            </w:rPr>
            <w:tab/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sz w:val="21"/>
              <w:szCs w:val="21"/>
            </w:rPr>
            <w:instrText xml:space="preserve"> PAGEREF _Toc7319 \h </w:instrTex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</w:rPr>
            <w:t>3</w: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end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end"/>
          </w:r>
        </w:p>
        <w:p w14:paraId="404104C6">
          <w:pPr>
            <w:pStyle w:val="9"/>
            <w:tabs>
              <w:tab w:val="right" w:leader="dot" w:pos="9746"/>
            </w:tabs>
            <w:rPr>
              <w:rFonts w:hint="eastAsia" w:ascii="宋体" w:hAnsi="宋体" w:eastAsia="宋体" w:cs="宋体"/>
              <w:sz w:val="21"/>
              <w:szCs w:val="21"/>
            </w:rPr>
          </w:pP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instrText xml:space="preserve"> HYPERLINK \l _Toc1109 </w:instrText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  <w:lang w:val="en-US" w:eastAsia="zh-CN"/>
            </w:rPr>
            <w:t>1. 实验任务</w:t>
          </w:r>
          <w:r>
            <w:rPr>
              <w:rFonts w:hint="eastAsia" w:ascii="宋体" w:hAnsi="宋体" w:eastAsia="宋体" w:cs="宋体"/>
              <w:sz w:val="21"/>
              <w:szCs w:val="21"/>
            </w:rPr>
            <w:tab/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sz w:val="21"/>
              <w:szCs w:val="21"/>
            </w:rPr>
            <w:instrText xml:space="preserve"> PAGEREF _Toc1109 \h </w:instrTex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</w:rPr>
            <w:t>3</w: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end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end"/>
          </w:r>
        </w:p>
        <w:p w14:paraId="511F423E">
          <w:pPr>
            <w:pStyle w:val="9"/>
            <w:tabs>
              <w:tab w:val="right" w:leader="dot" w:pos="9746"/>
            </w:tabs>
            <w:rPr>
              <w:rFonts w:hint="eastAsia" w:ascii="宋体" w:hAnsi="宋体" w:eastAsia="宋体" w:cs="宋体"/>
              <w:sz w:val="21"/>
              <w:szCs w:val="21"/>
            </w:rPr>
          </w:pP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instrText xml:space="preserve"> HYPERLINK \l _Toc13422 </w:instrText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  <w:lang w:val="en-US" w:eastAsia="zh-CN"/>
            </w:rPr>
            <w:t>2. 教学模式</w:t>
          </w:r>
          <w:r>
            <w:rPr>
              <w:rFonts w:hint="eastAsia" w:ascii="宋体" w:hAnsi="宋体" w:eastAsia="宋体" w:cs="宋体"/>
              <w:sz w:val="21"/>
              <w:szCs w:val="21"/>
            </w:rPr>
            <w:tab/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sz w:val="21"/>
              <w:szCs w:val="21"/>
            </w:rPr>
            <w:instrText xml:space="preserve"> PAGEREF _Toc13422 \h </w:instrTex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</w:rPr>
            <w:t>3</w: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end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end"/>
          </w:r>
        </w:p>
        <w:p w14:paraId="254C44DC">
          <w:pPr>
            <w:pStyle w:val="9"/>
            <w:tabs>
              <w:tab w:val="right" w:leader="dot" w:pos="9746"/>
            </w:tabs>
            <w:rPr>
              <w:rFonts w:hint="eastAsia" w:ascii="宋体" w:hAnsi="宋体" w:eastAsia="宋体" w:cs="宋体"/>
              <w:sz w:val="21"/>
              <w:szCs w:val="21"/>
            </w:rPr>
          </w:pP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instrText xml:space="preserve"> HYPERLINK \l _Toc21914 </w:instrText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  <w:lang w:val="en-US" w:eastAsia="zh-CN"/>
            </w:rPr>
            <w:t>3. 实训考核</w:t>
          </w:r>
          <w:r>
            <w:rPr>
              <w:rFonts w:hint="eastAsia" w:ascii="宋体" w:hAnsi="宋体" w:eastAsia="宋体" w:cs="宋体"/>
              <w:sz w:val="21"/>
              <w:szCs w:val="21"/>
            </w:rPr>
            <w:tab/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sz w:val="21"/>
              <w:szCs w:val="21"/>
            </w:rPr>
            <w:instrText xml:space="preserve"> PAGEREF _Toc21914 \h </w:instrTex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</w:rPr>
            <w:t>4</w: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end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end"/>
          </w:r>
        </w:p>
        <w:p w14:paraId="42A23940">
          <w:pPr>
            <w:pStyle w:val="8"/>
            <w:tabs>
              <w:tab w:val="right" w:leader="dot" w:pos="9746"/>
            </w:tabs>
            <w:rPr>
              <w:rFonts w:hint="eastAsia" w:ascii="宋体" w:hAnsi="宋体" w:eastAsia="宋体" w:cs="宋体"/>
              <w:sz w:val="21"/>
              <w:szCs w:val="21"/>
            </w:rPr>
          </w:pP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instrText xml:space="preserve"> HYPERLINK \l _Toc26464 </w:instrText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  <w:lang w:val="en-US" w:eastAsia="zh-CN"/>
            </w:rPr>
            <w:t>三、 实验过程记录及实验结论</w:t>
          </w:r>
          <w:r>
            <w:rPr>
              <w:rFonts w:hint="eastAsia" w:ascii="宋体" w:hAnsi="宋体" w:eastAsia="宋体" w:cs="宋体"/>
              <w:sz w:val="21"/>
              <w:szCs w:val="21"/>
            </w:rPr>
            <w:tab/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sz w:val="21"/>
              <w:szCs w:val="21"/>
            </w:rPr>
            <w:instrText xml:space="preserve"> PAGEREF _Toc26464 \h </w:instrTex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</w:rPr>
            <w:t>6</w: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end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end"/>
          </w:r>
        </w:p>
        <w:p w14:paraId="5F148AAB">
          <w:pPr>
            <w:pStyle w:val="9"/>
            <w:tabs>
              <w:tab w:val="right" w:leader="dot" w:pos="9746"/>
            </w:tabs>
            <w:rPr>
              <w:rFonts w:hint="eastAsia" w:ascii="宋体" w:hAnsi="宋体" w:eastAsia="宋体" w:cs="宋体"/>
              <w:sz w:val="21"/>
              <w:szCs w:val="21"/>
            </w:rPr>
          </w:pP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instrText xml:space="preserve"> HYPERLINK \l _Toc29977 </w:instrText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  <w:lang w:val="en-US" w:eastAsia="zh-CN"/>
            </w:rPr>
            <w:t>1、实训考核</w:t>
          </w:r>
          <w:r>
            <w:rPr>
              <w:rFonts w:hint="eastAsia" w:ascii="宋体" w:hAnsi="宋体" w:eastAsia="宋体" w:cs="宋体"/>
              <w:sz w:val="21"/>
              <w:szCs w:val="21"/>
            </w:rPr>
            <w:tab/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sz w:val="21"/>
              <w:szCs w:val="21"/>
            </w:rPr>
            <w:instrText xml:space="preserve"> PAGEREF _Toc29977 \h </w:instrTex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</w:rPr>
            <w:t>6</w: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end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end"/>
          </w:r>
        </w:p>
        <w:p w14:paraId="336C4FA6">
          <w:pPr>
            <w:pStyle w:val="8"/>
            <w:tabs>
              <w:tab w:val="right" w:leader="dot" w:pos="9746"/>
            </w:tabs>
            <w:rPr>
              <w:rFonts w:hint="eastAsia" w:ascii="宋体" w:hAnsi="宋体" w:eastAsia="宋体" w:cs="宋体"/>
              <w:sz w:val="21"/>
              <w:szCs w:val="21"/>
            </w:rPr>
          </w:pP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instrText xml:space="preserve"> HYPERLINK \l _Toc23034 </w:instrText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  <w:lang w:val="en-US" w:eastAsia="zh-CN"/>
            </w:rPr>
            <w:t>四、 讨论与分析</w:t>
          </w:r>
          <w:r>
            <w:rPr>
              <w:rFonts w:hint="eastAsia" w:ascii="宋体" w:hAnsi="宋体" w:eastAsia="宋体" w:cs="宋体"/>
              <w:sz w:val="21"/>
              <w:szCs w:val="21"/>
            </w:rPr>
            <w:tab/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sz w:val="21"/>
              <w:szCs w:val="21"/>
            </w:rPr>
            <w:instrText xml:space="preserve"> PAGEREF _Toc23034 \h </w:instrTex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</w:rPr>
            <w:t>10</w: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end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end"/>
          </w:r>
        </w:p>
        <w:p w14:paraId="0D7E4AA8">
          <w:pPr>
            <w:pStyle w:val="8"/>
            <w:tabs>
              <w:tab w:val="right" w:leader="dot" w:pos="9746"/>
            </w:tabs>
          </w:pP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instrText xml:space="preserve"> HYPERLINK \l _Toc15268 </w:instrText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  <w:lang w:val="en-US" w:eastAsia="zh-CN"/>
            </w:rPr>
            <w:t>五、 结论</w:t>
          </w:r>
          <w:r>
            <w:rPr>
              <w:rFonts w:hint="eastAsia" w:ascii="宋体" w:hAnsi="宋体" w:eastAsia="宋体" w:cs="宋体"/>
              <w:sz w:val="21"/>
              <w:szCs w:val="21"/>
            </w:rPr>
            <w:tab/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sz w:val="21"/>
              <w:szCs w:val="21"/>
            </w:rPr>
            <w:instrText xml:space="preserve"> PAGEREF _Toc15268 \h </w:instrTex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</w:rPr>
            <w:t>11</w: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end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end"/>
          </w:r>
        </w:p>
        <w:p w14:paraId="44BD84E5">
          <w:pPr>
            <w:ind w:firstLine="3210"/>
            <w:rPr>
              <w:rFonts w:ascii="Times New Roman" w:hAnsi="Times New Roman" w:eastAsia="宋体" w:cs="Times New Roman"/>
              <w:b/>
              <w:bCs/>
              <w:sz w:val="32"/>
            </w:rPr>
          </w:pPr>
          <w:r>
            <w:rPr>
              <w:rFonts w:ascii="Times New Roman" w:hAnsi="Times New Roman" w:eastAsia="宋体" w:cs="Times New Roman"/>
              <w:bCs/>
            </w:rPr>
            <w:fldChar w:fldCharType="end"/>
          </w:r>
        </w:p>
      </w:sdtContent>
    </w:sdt>
    <w:p w14:paraId="240903D9">
      <w:pPr>
        <w:widowControl/>
        <w:jc w:val="center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br w:type="column"/>
      </w:r>
    </w:p>
    <w:p w14:paraId="692703C4">
      <w:pPr>
        <w:pStyle w:val="2"/>
        <w:bidi w:val="0"/>
        <w:rPr>
          <w:lang w:val="de-DE"/>
        </w:rPr>
      </w:pPr>
      <w:bookmarkStart w:id="1" w:name="_Toc156312770"/>
      <w:bookmarkStart w:id="2" w:name="_Toc20698"/>
      <w:r>
        <w:rPr>
          <w:lang w:val="de-DE"/>
        </w:rPr>
        <w:t>一、</w:t>
      </w:r>
      <w:bookmarkEnd w:id="1"/>
      <w:r>
        <w:rPr>
          <w:rFonts w:hint="eastAsia"/>
          <w:lang w:val="en-US" w:eastAsia="zh-CN"/>
        </w:rPr>
        <w:t>犬小肠部分切除吻合术虚拟仿真实验项目的目的</w:t>
      </w:r>
      <w:bookmarkEnd w:id="2"/>
    </w:p>
    <w:p w14:paraId="0F288B5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bookmarkStart w:id="3" w:name="_Toc156312771"/>
      <w:r>
        <w:rPr>
          <w:rFonts w:hint="eastAsia" w:ascii="Times New Roman" w:hAnsi="Times New Roman" w:eastAsia="宋体" w:cs="Times New Roman"/>
          <w:lang w:val="en-US" w:eastAsia="zh-CN"/>
        </w:rPr>
        <w:t>犬小肠部分切除吻合术是以犬为对象，针对小肠切除术和吻合术的专业实训。是以典型的工作任务为驱动，以工作流程为主线所进行的内容设计。包含术前准备和手术过程两个主要操作环节。其中术前准备中囊括了器械、药品、耗材、手术人员、手术动物等的准备内容。手术过程则包含了术部开刀、去除病变小肠、肠端吻合、缝合切口以及术后处理的详细过程。旨在让学生通过实训内容，了解犬小肠切除与吻合的专业知识，掌握工作流程及操作要点。</w:t>
      </w:r>
    </w:p>
    <w:p w14:paraId="17785094">
      <w:pPr>
        <w:pStyle w:val="2"/>
        <w:bidi w:val="0"/>
        <w:rPr>
          <w:rFonts w:hint="eastAsia" w:eastAsiaTheme="minorEastAsia"/>
          <w:lang w:val="de-DE" w:eastAsia="zh-CN"/>
        </w:rPr>
      </w:pPr>
      <w:bookmarkStart w:id="4" w:name="_Toc7319"/>
      <w:r>
        <w:rPr>
          <w:lang w:val="de-DE"/>
        </w:rPr>
        <w:t>二、课程设计的基本内容和</w:t>
      </w:r>
      <w:bookmarkEnd w:id="3"/>
      <w:r>
        <w:rPr>
          <w:rFonts w:hint="eastAsia"/>
          <w:lang w:val="en-US" w:eastAsia="zh-CN"/>
        </w:rPr>
        <w:t>规则</w:t>
      </w:r>
      <w:bookmarkEnd w:id="4"/>
    </w:p>
    <w:p w14:paraId="5EFB29DC">
      <w:pPr>
        <w:pStyle w:val="3"/>
        <w:numPr>
          <w:ilvl w:val="0"/>
          <w:numId w:val="1"/>
        </w:numPr>
        <w:bidi w:val="0"/>
        <w:ind w:left="425" w:leftChars="0" w:hanging="425" w:firstLineChars="0"/>
      </w:pPr>
      <w:bookmarkStart w:id="5" w:name="_Toc1109"/>
      <w:bookmarkStart w:id="6" w:name="_Toc156312772"/>
      <w:r>
        <w:rPr>
          <w:rFonts w:hint="eastAsia"/>
          <w:lang w:val="en-US" w:eastAsia="zh-CN"/>
        </w:rPr>
        <w:t>实验任务</w:t>
      </w:r>
      <w:bookmarkEnd w:id="5"/>
      <w:r>
        <w:rPr>
          <w:rFonts w:hint="eastAsia"/>
          <w:lang w:val="en-US" w:eastAsia="zh-CN"/>
        </w:rPr>
        <w:t xml:space="preserve"> </w:t>
      </w:r>
    </w:p>
    <w:p w14:paraId="191D3FB9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（1）、</w:t>
      </w:r>
      <w:r>
        <w:rPr>
          <w:rFonts w:hint="eastAsia" w:ascii="Times New Roman" w:hAnsi="Times New Roman" w:eastAsia="宋体" w:cs="Times New Roman"/>
          <w:lang w:val="en-US" w:eastAsia="zh-CN"/>
        </w:rPr>
        <w:t>犬小肠部分切除吻合术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 xml:space="preserve"> </w:t>
      </w:r>
    </w:p>
    <w:p w14:paraId="4FB014DF">
      <w:pPr>
        <w:pStyle w:val="3"/>
        <w:numPr>
          <w:ilvl w:val="0"/>
          <w:numId w:val="1"/>
        </w:numPr>
        <w:bidi w:val="0"/>
        <w:ind w:left="425" w:leftChars="0" w:hanging="425" w:firstLineChars="0"/>
        <w:rPr>
          <w:rFonts w:hint="eastAsia"/>
          <w:lang w:val="en-US" w:eastAsia="zh-CN"/>
        </w:rPr>
      </w:pPr>
      <w:bookmarkStart w:id="7" w:name="_Toc13422"/>
      <w:bookmarkStart w:id="8" w:name="_Toc15251"/>
      <w:r>
        <w:rPr>
          <w:rFonts w:hint="eastAsia"/>
          <w:lang w:val="en-US" w:eastAsia="zh-CN"/>
        </w:rPr>
        <w:t>教学模式</w:t>
      </w:r>
      <w:bookmarkEnd w:id="7"/>
      <w:bookmarkEnd w:id="8"/>
    </w:p>
    <w:p w14:paraId="6425C92B">
      <w:pPr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（1）、</w:t>
      </w:r>
      <w:r>
        <w:rPr>
          <w:rFonts w:hint="eastAsia" w:ascii="Times New Roman" w:hAnsi="Times New Roman" w:eastAsia="宋体" w:cs="Times New Roman"/>
          <w:lang w:val="en-US" w:eastAsia="zh-CN"/>
        </w:rPr>
        <w:t>犬小肠部分切除吻合术</w:t>
      </w:r>
    </w:p>
    <w:p w14:paraId="7185CEC0"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术前准备：</w:t>
      </w:r>
    </w:p>
    <w:p w14:paraId="3F177DF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器械准备：创巾钳（4把）、直止血钳（4把）、弯止血钳（4把）、组织钳（2把），尖剪（1把）、钝剪（2把），持针钳（2把）、无齿镊（2把）、手术刀柄3号（2把）、刀片23号（2片）、肠钳（2把）、器械盒（1个），S拉钩（2个）肾形盘（2个）、刀片（1个）</w:t>
      </w:r>
    </w:p>
    <w:p w14:paraId="41AF853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药品准备：0.9%氯化钠注射液100ml（2瓶）、5%葡萄糖注射液50ml（1瓶）、碘伏喷壶（1个）、75%酒精（1瓶）、红霉素眼膏、速眠新、硫酸阿托品、肾上腺素、头孢噻呋、ATP、VC各1瓶。</w:t>
      </w:r>
    </w:p>
    <w:p w14:paraId="2BDA3DF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耗材准备：医用外科口罩（若干）、一次性手术帽（若干）、一次性手术衣（若干）、一次性外科灭菌手套（若干）、24G静脉留置针（2个)、肝素帽（2个）、宠物电子体温计（1个）、听诊器（1个）、体重秤（1个）、电动剃毛刀（1个）、保定保温毛巾（2块）、碘伏和酒精棉球（若干）、一次性注射器（2ml2个、20ml1个）、一次性输液器（1个）、纸胶带（1卷）、大胶带（1卷）、纱布绷带（1卷）、弹性粘性绷带（1卷）、刷手毛刷（若干）、洗手液（1瓶）、无菌敷料（2个）、无菌擦手纸（1包）、创巾（4块）、无菌纱布（5×7cm4个、15×40cm2个）、无菌手术刀片(23#、2个）、带针PGA缝线（2-0PGA圆针2个、3-0PGA圆针1个、3-0PGA棱针1个）、监测记录表（1张）、保定绳（4个）、宠物电子输液泵（1个）、电动吸引器（1个）</w:t>
      </w:r>
    </w:p>
    <w:p w14:paraId="682E7E6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主刀人员准备：帽子、口罩、水龙头、无菌擦手纸、手术服、无菌手套；</w:t>
      </w:r>
    </w:p>
    <w:p w14:paraId="650B383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第一助手准备：帽子、口罩、水龙头、无菌擦手纸、手术服、无菌手套；</w:t>
      </w:r>
    </w:p>
    <w:p w14:paraId="7828A66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第二助手准备：帽子、口罩、手术服、无菌手套；</w:t>
      </w:r>
    </w:p>
    <w:p w14:paraId="2768162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麻醉监护人员准备：帽子、口罩、手术服、无菌手套；</w:t>
      </w:r>
    </w:p>
    <w:p w14:paraId="068FFEF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手术动物准备：注射器、插管、麻醉机连接管、保定绳；</w:t>
      </w:r>
    </w:p>
    <w:p w14:paraId="18D5DE5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术部剃毛准备：电动剃毛刀、胶带；</w:t>
      </w:r>
    </w:p>
    <w:p w14:paraId="36F61D0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术部备皮准备：手术刀片；</w:t>
      </w:r>
    </w:p>
    <w:p w14:paraId="7AC5A4C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术部消毒准备：酒精喷壶、碘伏棉、酒精棉；</w:t>
      </w:r>
    </w:p>
    <w:p w14:paraId="523FB77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手术室准备：创巾；</w:t>
      </w:r>
    </w:p>
    <w:p w14:paraId="0C367D4B"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手术过程</w:t>
      </w:r>
    </w:p>
    <w:p w14:paraId="59534E7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术部开刀：腹中线、止血笔、腹中线切口处、钝剪、腹中线切口左侧、腹中线切口右侧；</w:t>
      </w:r>
    </w:p>
    <w:p w14:paraId="09B0500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找出病变小肠：拉钩、拉钩的拉开轨迹、无齿海绵钳、电动吸引器、病变小肠范围、无菌纱布；</w:t>
      </w:r>
    </w:p>
    <w:p w14:paraId="7CB3C66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去除病变小肠：弯止血钳、弯止血钳、结扎范围、组织剪、待剪的扇形范围、待剪的扇形范围、待剪的扇形范围、肠管左侧被夹范围、肠管右侧被夹范围、手术刀、左侧肠钳内侧、右侧肠钳内侧、切下的坏死段肠管；</w:t>
      </w:r>
    </w:p>
    <w:p w14:paraId="37CCE43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肠端吻合：犬身上的肠钳、一端肠管、注射器、另一端肠管、肠管两端牵引线打结位置、一端待缝合的点、尖剪、肠系膜开口处的边框、5ml注射器、10ml注射器、主刀人员手套；</w:t>
      </w:r>
    </w:p>
    <w:p w14:paraId="004F350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缝合切口：肌肉缝合点位、脂肪缝合点位、皮肤缝合点位、未对好的皮肤范围；</w:t>
      </w:r>
    </w:p>
    <w:p w14:paraId="6C2B949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缝合后处理：碘伏棉球、犬身上的创巾钳、创口敷贴；</w:t>
      </w:r>
    </w:p>
    <w:p w14:paraId="50E1D40B">
      <w:pPr>
        <w:pStyle w:val="3"/>
        <w:numPr>
          <w:ilvl w:val="0"/>
          <w:numId w:val="1"/>
        </w:numPr>
        <w:bidi w:val="0"/>
        <w:ind w:left="425" w:leftChars="0" w:hanging="425" w:firstLineChars="0"/>
        <w:rPr>
          <w:rFonts w:hint="default"/>
          <w:lang w:val="en-US" w:eastAsia="zh-CN"/>
        </w:rPr>
      </w:pPr>
      <w:bookmarkStart w:id="9" w:name="_Toc21914"/>
      <w:r>
        <w:rPr>
          <w:rFonts w:hint="eastAsia"/>
          <w:lang w:val="en-US" w:eastAsia="zh-CN"/>
        </w:rPr>
        <w:t>实训考核</w:t>
      </w:r>
      <w:bookmarkEnd w:id="9"/>
    </w:p>
    <w:p w14:paraId="2A552092">
      <w:pPr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（1）、</w:t>
      </w:r>
      <w:r>
        <w:rPr>
          <w:rFonts w:hint="eastAsia" w:ascii="Times New Roman" w:hAnsi="Times New Roman" w:eastAsia="宋体" w:cs="Times New Roman"/>
          <w:lang w:val="en-US" w:eastAsia="zh-CN"/>
        </w:rPr>
        <w:t>犬小肠部分切除吻合术</w:t>
      </w:r>
    </w:p>
    <w:p w14:paraId="1E086952">
      <w:pPr>
        <w:rPr>
          <w:rFonts w:hint="eastAsia"/>
          <w:lang w:val="en-US" w:eastAsia="zh-CN"/>
        </w:rPr>
      </w:pPr>
    </w:p>
    <w:bookmarkEnd w:id="6"/>
    <w:p w14:paraId="115060D1"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术前准备：</w:t>
      </w:r>
    </w:p>
    <w:p w14:paraId="32F50CF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器械准备：创巾钳（4把）、直止血钳（4把）、弯止血钳（4把）、组织钳（2把），尖剪（1把）、钝剪（2把），持针钳（2把）、无齿镊（2把）、手术刀柄3号（2把）、刀片23号（2片）、肠钳（2把）、器械盒（1个），S拉钩（2个）肾形盘（2个）、刀片（1个）</w:t>
      </w:r>
    </w:p>
    <w:p w14:paraId="37D0531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药品准备：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  <w14:ligatures w14:val="standardContextual"/>
        </w:rPr>
        <w:t>0</w:t>
      </w:r>
      <w:r>
        <w:rPr>
          <w:rFonts w:hint="eastAsia" w:ascii="Times New Roman" w:hAnsi="Times New Roman" w:eastAsia="宋体" w:cs="Times New Roman"/>
          <w:lang w:val="en-US" w:eastAsia="zh-CN"/>
        </w:rPr>
        <w:t>.9%氯化钠注射液100ml（2瓶）、5%葡萄糖注射液50ml（1瓶）、碘伏喷壶（1个）、75%酒精（1瓶）、红霉素眼膏、速眠新、硫酸阿托品、肾上腺素、头孢噻呋、ATP、VC各1瓶。</w:t>
      </w:r>
    </w:p>
    <w:p w14:paraId="63638B1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耗材准备：医用外科口罩（若干）、一次性手术帽（若干）、一次性手术衣（若干）、一次性外科灭菌手套（若干）、24G静脉留置针（2个)、肝素帽（2个）、宠物电子体温计（1个）、听诊器（1个）、体重秤（1个）、电动剃毛刀（1个）、保定保温毛巾（2块）、碘伏和酒精棉球（若干）、一次性注射器（2ml2个、20ml1个）、一次性输液器（1个）、纸胶带（1卷）、大胶带（1卷）、纱布绷带（1卷）、弹性粘性绷带（1卷）、刷手毛刷（若干）、洗手液（1瓶）、无菌敷料（2个）、无菌擦手纸（1包）、创巾（4块）、无菌纱布（5×7cm4个、15×40cm2个）、无菌手术刀片(23#、2个）、带针PGA缝线（2-0PGA圆针2个、3-0PGA圆针1个、3-0PGA棱针1个）、监测记录表（1张）、保定绳（4个）、宠物电子输液泵（1个）、电动吸引器（1个）</w:t>
      </w:r>
    </w:p>
    <w:p w14:paraId="580D547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主刀人员准备：帽子、口罩、水龙头、无菌擦手纸、手术服、无菌手套；</w:t>
      </w:r>
    </w:p>
    <w:p w14:paraId="2122FCF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第一助手准备：帽子、口罩、水龙头、无菌擦手纸、手术服、无菌手套；</w:t>
      </w:r>
    </w:p>
    <w:p w14:paraId="7F81BC8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第二助手准备：帽子、口罩、手术服、无菌手套；</w:t>
      </w:r>
    </w:p>
    <w:p w14:paraId="201E653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麻醉监护人员准备：帽子、口罩、手术服、无菌手套；</w:t>
      </w:r>
    </w:p>
    <w:p w14:paraId="4E61010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手术动物准备：注射器、插管、麻醉机连接管、保定绳；</w:t>
      </w:r>
    </w:p>
    <w:p w14:paraId="7D04553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术部剃毛准备：电动剃毛刀、胶带；</w:t>
      </w:r>
    </w:p>
    <w:p w14:paraId="0FD3AD9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术部备皮准备：手术刀片；</w:t>
      </w:r>
    </w:p>
    <w:p w14:paraId="656560D3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术部消毒准备：酒精喷壶、碘伏棉、酒精棉；</w:t>
      </w:r>
    </w:p>
    <w:p w14:paraId="5B30E143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手术室准备：创巾；</w:t>
      </w:r>
    </w:p>
    <w:p w14:paraId="504830D7"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手术过程</w:t>
      </w:r>
    </w:p>
    <w:p w14:paraId="7FF7F66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术部开刀：腹中线、止血笔、腹中线切口处、钝剪、腹中线切口左侧、腹中线切口右侧；</w:t>
      </w:r>
    </w:p>
    <w:p w14:paraId="22D293F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找出病变小肠：拉钩、拉钩的拉开轨迹、无齿海绵钳、电动吸引器、病变小肠范围、无菌纱布；</w:t>
      </w:r>
    </w:p>
    <w:p w14:paraId="6215F03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去除病变小肠：弯止血钳、弯止血钳、结扎范围、组织剪、待剪的扇形范围、待剪的扇形范围、待剪的扇形范围、肠管左侧被夹范围、肠管右侧被夹范围、手术刀、左侧肠钳内侧、右侧肠钳内侧、切下的坏死段肠管；</w:t>
      </w:r>
    </w:p>
    <w:p w14:paraId="2FB00EB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肠端吻合：犬身上的肠钳、一端肠管、注射器、另一端肠管、肠管两端牵引线打结位置、一端待缝合的点、尖剪、肠系膜开口处的边框、5ml注射器、10ml注射器、主刀人员手套；</w:t>
      </w:r>
    </w:p>
    <w:p w14:paraId="283B0F7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缝合切口：肌肉缝合点位、脂肪缝合点位、皮肤缝合点位、未对好的皮肤范围；</w:t>
      </w:r>
    </w:p>
    <w:p w14:paraId="6DFB3C3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缝合后处理：碘伏棉球、犬身上的创巾钳、创口敷贴；</w:t>
      </w:r>
    </w:p>
    <w:p w14:paraId="6960C9C3">
      <w:pPr>
        <w:pStyle w:val="2"/>
        <w:numPr>
          <w:ilvl w:val="0"/>
          <w:numId w:val="4"/>
        </w:numPr>
        <w:bidi w:val="0"/>
        <w:rPr>
          <w:rFonts w:hint="eastAsia"/>
          <w:lang w:val="en-US" w:eastAsia="zh-CN"/>
        </w:rPr>
      </w:pPr>
      <w:bookmarkStart w:id="10" w:name="_Toc26464"/>
      <w:r>
        <w:rPr>
          <w:rFonts w:hint="eastAsia"/>
          <w:lang w:val="en-US" w:eastAsia="zh-CN"/>
        </w:rPr>
        <w:t>实验过程记录及实验结论</w:t>
      </w:r>
      <w:bookmarkEnd w:id="10"/>
    </w:p>
    <w:p w14:paraId="3F29D0C8">
      <w:pPr>
        <w:pStyle w:val="3"/>
        <w:bidi w:val="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bookmarkStart w:id="11" w:name="_Toc29977"/>
      <w:r>
        <w:rPr>
          <w:rFonts w:hint="eastAsia"/>
          <w:lang w:val="en-US" w:eastAsia="zh-CN"/>
        </w:rPr>
        <w:t>1、实训考核</w:t>
      </w:r>
      <w:bookmarkEnd w:id="11"/>
      <w:r>
        <w:rPr>
          <w:rFonts w:hint="eastAsia"/>
          <w:lang w:val="en-US" w:eastAsia="zh-CN"/>
        </w:rPr>
        <w:t xml:space="preserve"> </w:t>
      </w:r>
    </w:p>
    <w:tbl>
      <w:tblPr>
        <w:tblStyle w:val="12"/>
        <w:tblW w:w="9762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9"/>
        <w:gridCol w:w="1110"/>
        <w:gridCol w:w="1275"/>
        <w:gridCol w:w="4420"/>
        <w:gridCol w:w="1162"/>
        <w:gridCol w:w="1106"/>
      </w:tblGrid>
      <w:tr w14:paraId="4FC9B2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90" w:hRule="atLeast"/>
        </w:trPr>
        <w:tc>
          <w:tcPr>
            <w:tcW w:w="689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CEE1E8"/>
            <w:vAlign w:val="center"/>
          </w:tcPr>
          <w:p w14:paraId="7C5A6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bookmarkStart w:id="12" w:name="OLE_LINK1" w:colFirst="4" w:colLast="4"/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序号</w:t>
            </w:r>
          </w:p>
        </w:tc>
        <w:tc>
          <w:tcPr>
            <w:tcW w:w="111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CEE1E8"/>
            <w:vAlign w:val="center"/>
          </w:tcPr>
          <w:p w14:paraId="4B671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工艺名称</w:t>
            </w:r>
          </w:p>
        </w:tc>
        <w:tc>
          <w:tcPr>
            <w:tcW w:w="12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CEE1E8"/>
            <w:vAlign w:val="center"/>
          </w:tcPr>
          <w:p w14:paraId="5CF37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细部工艺</w:t>
            </w:r>
          </w:p>
        </w:tc>
        <w:tc>
          <w:tcPr>
            <w:tcW w:w="442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CEE1E8"/>
            <w:vAlign w:val="center"/>
          </w:tcPr>
          <w:p w14:paraId="357D8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正确工具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CEE1E8"/>
            <w:vAlign w:val="center"/>
          </w:tcPr>
          <w:p w14:paraId="4347C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操作时间</w:t>
            </w:r>
          </w:p>
        </w:tc>
        <w:tc>
          <w:tcPr>
            <w:tcW w:w="1106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CEE1E8"/>
            <w:vAlign w:val="center"/>
          </w:tcPr>
          <w:p w14:paraId="293E3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操作成绩</w:t>
            </w:r>
          </w:p>
        </w:tc>
      </w:tr>
      <w:tr w14:paraId="121A39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89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6D0C0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1</w:t>
            </w:r>
          </w:p>
        </w:tc>
        <w:tc>
          <w:tcPr>
            <w:tcW w:w="111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01B79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术前准备</w:t>
            </w:r>
          </w:p>
        </w:tc>
        <w:tc>
          <w:tcPr>
            <w:tcW w:w="12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3D9BB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器械准备</w:t>
            </w:r>
          </w:p>
        </w:tc>
        <w:tc>
          <w:tcPr>
            <w:tcW w:w="442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4B6F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创巾钳（4把）、直止血钳（4把）、弯止血钳（4把）、组织钳（2把），尖剪（1把）、钝剪（2把），持针钳（2把）、无齿镊（2把）、手术刀柄3号（2把）、刀片23号（2片）、肠钳（2把）、器械盒（1个），S拉钩（2个）肾形盘（2个）、刀片（1个）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19C1A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{术前准备器械准备Time}</w:t>
            </w:r>
          </w:p>
        </w:tc>
        <w:tc>
          <w:tcPr>
            <w:tcW w:w="1106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0BBE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{术前准备器械准备</w:t>
            </w:r>
            <w:bookmarkStart w:id="18" w:name="_GoBack"/>
            <w:bookmarkEnd w:id="18"/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}</w:t>
            </w:r>
          </w:p>
        </w:tc>
      </w:tr>
      <w:tr w14:paraId="56A5DF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89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6EDEC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2</w:t>
            </w:r>
          </w:p>
        </w:tc>
        <w:tc>
          <w:tcPr>
            <w:tcW w:w="111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7FB62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术前准备</w:t>
            </w:r>
          </w:p>
        </w:tc>
        <w:tc>
          <w:tcPr>
            <w:tcW w:w="12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E45D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药品准备</w:t>
            </w:r>
          </w:p>
        </w:tc>
        <w:tc>
          <w:tcPr>
            <w:tcW w:w="442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5263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0.9%氯化钠注射液100ml（2瓶）、5%葡萄糖注射液50ml（1瓶）、碘伏喷壶（1个）、75%酒精（1瓶）、红霉素眼膏、速眠新、硫酸阿托品、肾上腺素、头孢噻呋、ATP、VC各1瓶。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6DF7E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{术前准备药品准备Time}</w:t>
            </w:r>
          </w:p>
        </w:tc>
        <w:tc>
          <w:tcPr>
            <w:tcW w:w="1106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5ED3A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{术前准备药品准备}</w:t>
            </w:r>
          </w:p>
        </w:tc>
      </w:tr>
      <w:bookmarkEnd w:id="12"/>
      <w:tr w14:paraId="0B7926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89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03184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3</w:t>
            </w:r>
          </w:p>
        </w:tc>
        <w:tc>
          <w:tcPr>
            <w:tcW w:w="111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5E3C74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术前准备</w:t>
            </w:r>
          </w:p>
        </w:tc>
        <w:tc>
          <w:tcPr>
            <w:tcW w:w="12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0F2C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耗材准备</w:t>
            </w:r>
          </w:p>
        </w:tc>
        <w:tc>
          <w:tcPr>
            <w:tcW w:w="442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600D1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医用外科口罩（若干）、一次性手术帽（若干）、一次性手术衣（若干）、一次性外科灭菌手套（若干）、24G静脉留置针（2个)、肝素帽（2个）、宠物电子体温计（1个）、听诊器（1个）、体重秤（1个）、电动剃毛刀（1个）、保定保温毛巾（2块）、碘伏和酒精棉球（若干）、一次性注射器（2ml2个、20ml1个）、一次性输液器（1个）、纸胶带（1卷）、大胶带（1卷）、纱布绷带（1卷）、弹性粘性绷带（1卷）、刷手毛刷（若干）、洗手液（1瓶）、无菌敷料（2个）、无菌擦手纸（1包）、创巾（4块）、无菌纱布（5×7cm4个、15×40cm2个）、无菌手术刀片(23#、2个）、带针PGA缝线（2-0PGA圆针2个、3-0PGA圆针1个、3-0PGA棱针1个）、监测记录表（1张）、保定绳（4个）、宠物电子输液泵（1个）</w:t>
            </w:r>
            <w:bookmarkStart w:id="13" w:name="OLE_LINK2"/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、</w:t>
            </w:r>
            <w:bookmarkEnd w:id="13"/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电动吸引器（1个）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7B27F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{术前准备耗材准备Time}</w:t>
            </w:r>
          </w:p>
        </w:tc>
        <w:tc>
          <w:tcPr>
            <w:tcW w:w="1106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8B97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{术前准备耗材准备}</w:t>
            </w:r>
          </w:p>
        </w:tc>
      </w:tr>
      <w:tr w14:paraId="4D0A41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89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58145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4</w:t>
            </w:r>
          </w:p>
        </w:tc>
        <w:tc>
          <w:tcPr>
            <w:tcW w:w="111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608D7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术前准备</w:t>
            </w:r>
          </w:p>
        </w:tc>
        <w:tc>
          <w:tcPr>
            <w:tcW w:w="12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9DC2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主刀人员准备</w:t>
            </w:r>
          </w:p>
        </w:tc>
        <w:tc>
          <w:tcPr>
            <w:tcW w:w="442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30C6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帽子，口罩，水龙头，无菌擦手纸，手术服，无菌手套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3D5F6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{术前准备主刀人员准备Time}</w:t>
            </w:r>
          </w:p>
        </w:tc>
        <w:tc>
          <w:tcPr>
            <w:tcW w:w="1106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7B9BB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{术前准备主刀人员准备}</w:t>
            </w:r>
          </w:p>
        </w:tc>
      </w:tr>
      <w:tr w14:paraId="7B4ADA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7" w:hRule="atLeast"/>
        </w:trPr>
        <w:tc>
          <w:tcPr>
            <w:tcW w:w="689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52B3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5</w:t>
            </w:r>
          </w:p>
        </w:tc>
        <w:tc>
          <w:tcPr>
            <w:tcW w:w="111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02437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术前准备</w:t>
            </w:r>
          </w:p>
        </w:tc>
        <w:tc>
          <w:tcPr>
            <w:tcW w:w="12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38EF84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手术动物准备</w:t>
            </w:r>
          </w:p>
        </w:tc>
        <w:tc>
          <w:tcPr>
            <w:tcW w:w="442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51326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注射器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插管，麻醉机连接管，保定绳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FD4B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{术前准备手术动物准备Time}</w:t>
            </w:r>
          </w:p>
        </w:tc>
        <w:tc>
          <w:tcPr>
            <w:tcW w:w="1106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3A48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{术前准备手术动物准备}</w:t>
            </w:r>
          </w:p>
        </w:tc>
      </w:tr>
      <w:tr w14:paraId="772276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89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981F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6</w:t>
            </w:r>
          </w:p>
        </w:tc>
        <w:tc>
          <w:tcPr>
            <w:tcW w:w="111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704B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术前准备</w:t>
            </w:r>
          </w:p>
        </w:tc>
        <w:tc>
          <w:tcPr>
            <w:tcW w:w="12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743A8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术部剃毛准备</w:t>
            </w:r>
          </w:p>
        </w:tc>
        <w:tc>
          <w:tcPr>
            <w:tcW w:w="442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1E442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电动剃毛刀，胶带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54182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{术前准备术部剃毛准备Time}</w:t>
            </w:r>
          </w:p>
        </w:tc>
        <w:tc>
          <w:tcPr>
            <w:tcW w:w="1106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1E61C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{术前准备术部剃毛准备}</w:t>
            </w:r>
          </w:p>
        </w:tc>
      </w:tr>
      <w:tr w14:paraId="7883EF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89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3D645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7</w:t>
            </w:r>
          </w:p>
        </w:tc>
        <w:tc>
          <w:tcPr>
            <w:tcW w:w="111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766CA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lang w:val="en-US" w:eastAsia="zh-CN" w:bidi="ar-SA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术前准备</w:t>
            </w:r>
          </w:p>
        </w:tc>
        <w:tc>
          <w:tcPr>
            <w:tcW w:w="12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142DD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lang w:val="en-US" w:eastAsia="zh-CN" w:bidi="ar-SA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术部备皮准备</w:t>
            </w:r>
          </w:p>
        </w:tc>
        <w:tc>
          <w:tcPr>
            <w:tcW w:w="442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16C08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手术刀片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AA3A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{术前准备术部备皮准备Time}</w:t>
            </w:r>
          </w:p>
        </w:tc>
        <w:tc>
          <w:tcPr>
            <w:tcW w:w="1106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3A7A06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{术前准备术部备皮准备}</w:t>
            </w:r>
          </w:p>
        </w:tc>
      </w:tr>
      <w:tr w14:paraId="11D513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89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5E57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8</w:t>
            </w:r>
          </w:p>
        </w:tc>
        <w:tc>
          <w:tcPr>
            <w:tcW w:w="111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25B1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lang w:val="en-US" w:eastAsia="zh-CN" w:bidi="ar-SA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术前准备</w:t>
            </w:r>
          </w:p>
        </w:tc>
        <w:tc>
          <w:tcPr>
            <w:tcW w:w="12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19560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lang w:val="en-US" w:eastAsia="zh-CN" w:bidi="ar-SA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术部消毒准备</w:t>
            </w:r>
          </w:p>
        </w:tc>
        <w:tc>
          <w:tcPr>
            <w:tcW w:w="442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5F666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酒精喷壶，碘伏棉，酒精棉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1CAFF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{术前准备术部消毒准备Time}</w:t>
            </w:r>
          </w:p>
        </w:tc>
        <w:tc>
          <w:tcPr>
            <w:tcW w:w="1106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6D230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{术前准备术部消毒准备}</w:t>
            </w:r>
          </w:p>
        </w:tc>
      </w:tr>
      <w:tr w14:paraId="6F1E45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89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06D61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9</w:t>
            </w:r>
          </w:p>
        </w:tc>
        <w:tc>
          <w:tcPr>
            <w:tcW w:w="111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1BBD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手术过程</w:t>
            </w:r>
          </w:p>
        </w:tc>
        <w:tc>
          <w:tcPr>
            <w:tcW w:w="12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0EB6B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术部开刀</w:t>
            </w:r>
          </w:p>
        </w:tc>
        <w:tc>
          <w:tcPr>
            <w:tcW w:w="442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D3BC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创巾，腹中线，止血笔，腹中线切口处，钝剪，腹中线切口左侧，腹中线切口右侧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09EE9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{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</w:rPr>
              <w:t>手术过程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术部开刀准备Time}</w:t>
            </w:r>
          </w:p>
        </w:tc>
        <w:tc>
          <w:tcPr>
            <w:tcW w:w="1106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64BF8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{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</w:rPr>
              <w:t>手术过程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术部开刀准备}</w:t>
            </w:r>
          </w:p>
        </w:tc>
      </w:tr>
      <w:tr w14:paraId="41E2CD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689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746E7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10</w:t>
            </w:r>
          </w:p>
        </w:tc>
        <w:tc>
          <w:tcPr>
            <w:tcW w:w="111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8DEE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手术过程</w:t>
            </w:r>
          </w:p>
        </w:tc>
        <w:tc>
          <w:tcPr>
            <w:tcW w:w="12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759D6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找出病变小肠</w:t>
            </w:r>
          </w:p>
        </w:tc>
        <w:tc>
          <w:tcPr>
            <w:tcW w:w="442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513D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拉钩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拉钩的拉开轨迹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无齿海绵钳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电动吸引器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病变小肠范围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无菌纱布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弯止血钳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弯止血钳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C693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{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</w:rPr>
              <w:t>手术过程找出病变小肠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Time}</w:t>
            </w:r>
          </w:p>
        </w:tc>
        <w:tc>
          <w:tcPr>
            <w:tcW w:w="1106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52A72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{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</w:rPr>
              <w:t>手术过程找出病变小肠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}</w:t>
            </w:r>
          </w:p>
        </w:tc>
      </w:tr>
      <w:tr w14:paraId="2D0EDD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689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FFE7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11</w:t>
            </w:r>
          </w:p>
        </w:tc>
        <w:tc>
          <w:tcPr>
            <w:tcW w:w="111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55B58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手术过程</w:t>
            </w:r>
          </w:p>
        </w:tc>
        <w:tc>
          <w:tcPr>
            <w:tcW w:w="12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7DD7A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去除病变小肠</w:t>
            </w:r>
          </w:p>
        </w:tc>
        <w:tc>
          <w:tcPr>
            <w:tcW w:w="442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DF70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结扎范围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组织剪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待剪的扇形范围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肠管左侧被夹范围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肠管右侧被夹范围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手术刀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左侧肠钳内侧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右侧肠钳内侧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切下的坏死段肠管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36A16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{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</w:rPr>
              <w:t>手术过程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>去除病变小肠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Time}</w:t>
            </w:r>
          </w:p>
        </w:tc>
        <w:tc>
          <w:tcPr>
            <w:tcW w:w="1106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16EA5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{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</w:rPr>
              <w:t>手术过程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>去除病变小肠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}</w:t>
            </w:r>
          </w:p>
        </w:tc>
      </w:tr>
      <w:tr w14:paraId="11F224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689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D4B1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12</w:t>
            </w:r>
          </w:p>
        </w:tc>
        <w:tc>
          <w:tcPr>
            <w:tcW w:w="111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52980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手术过程</w:t>
            </w:r>
          </w:p>
        </w:tc>
        <w:tc>
          <w:tcPr>
            <w:tcW w:w="12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1A7C6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肠端吻合</w:t>
            </w:r>
          </w:p>
        </w:tc>
        <w:tc>
          <w:tcPr>
            <w:tcW w:w="442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7E0F9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犬身上的肠钳</w:t>
            </w:r>
          </w:p>
          <w:p w14:paraId="595A9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一端肠管</w:t>
            </w:r>
          </w:p>
          <w:p w14:paraId="72385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注射器</w:t>
            </w:r>
          </w:p>
          <w:p w14:paraId="1AFFF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另一端肠管</w:t>
            </w:r>
          </w:p>
          <w:p w14:paraId="58EFE6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肠管两端牵引线打结位置</w:t>
            </w:r>
          </w:p>
          <w:p w14:paraId="3E41B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一端待缝合的点</w:t>
            </w:r>
          </w:p>
          <w:p w14:paraId="1A14A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尖剪</w:t>
            </w:r>
          </w:p>
          <w:p w14:paraId="47916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肠系膜开口处的边框</w:t>
            </w:r>
          </w:p>
          <w:p w14:paraId="29DC3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5ml注射器</w:t>
            </w:r>
          </w:p>
          <w:p w14:paraId="1CDD8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10ml注射器</w:t>
            </w:r>
          </w:p>
          <w:p w14:paraId="1E2C1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主刀人员手套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642D7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{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</w:rPr>
              <w:t>手术过程肠端吻合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Time}</w:t>
            </w:r>
          </w:p>
        </w:tc>
        <w:tc>
          <w:tcPr>
            <w:tcW w:w="1106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347FF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{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</w:rPr>
              <w:t>手术过程肠端吻合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}</w:t>
            </w:r>
          </w:p>
        </w:tc>
      </w:tr>
      <w:tr w14:paraId="3FDE64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689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0E3B4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13</w:t>
            </w:r>
          </w:p>
        </w:tc>
        <w:tc>
          <w:tcPr>
            <w:tcW w:w="111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827A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手术过程</w:t>
            </w:r>
          </w:p>
        </w:tc>
        <w:tc>
          <w:tcPr>
            <w:tcW w:w="12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5857A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缝合切口</w:t>
            </w:r>
          </w:p>
        </w:tc>
        <w:tc>
          <w:tcPr>
            <w:tcW w:w="442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10B81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肌肉缝合点位</w:t>
            </w:r>
          </w:p>
          <w:p w14:paraId="40421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脂肪缝合点位</w:t>
            </w:r>
          </w:p>
          <w:p w14:paraId="112EF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皮肤缝合点位</w:t>
            </w:r>
          </w:p>
          <w:p w14:paraId="78F3EF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未对好的皮肤范围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913D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{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</w:rPr>
              <w:t>手术过程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>缝合切口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Time}</w:t>
            </w:r>
          </w:p>
        </w:tc>
        <w:tc>
          <w:tcPr>
            <w:tcW w:w="1106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5787D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{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</w:rPr>
              <w:t>手术过程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>缝合切口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}</w:t>
            </w:r>
          </w:p>
        </w:tc>
      </w:tr>
      <w:tr w14:paraId="19C1AD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9" w:hRule="atLeast"/>
        </w:trPr>
        <w:tc>
          <w:tcPr>
            <w:tcW w:w="689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47CE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14</w:t>
            </w:r>
          </w:p>
        </w:tc>
        <w:tc>
          <w:tcPr>
            <w:tcW w:w="111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338E2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手术过程</w:t>
            </w:r>
          </w:p>
        </w:tc>
        <w:tc>
          <w:tcPr>
            <w:tcW w:w="12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0443E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缝合后处理</w:t>
            </w:r>
          </w:p>
        </w:tc>
        <w:tc>
          <w:tcPr>
            <w:tcW w:w="442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DF15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碘伏棉球</w:t>
            </w:r>
          </w:p>
          <w:p w14:paraId="75287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犬身上的创巾钳</w:t>
            </w:r>
          </w:p>
          <w:p w14:paraId="39E57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创口敷贴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0F2DB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{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</w:rPr>
              <w:t>手术过程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>缝合后处理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Time}</w:t>
            </w:r>
          </w:p>
        </w:tc>
        <w:tc>
          <w:tcPr>
            <w:tcW w:w="1106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76421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{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</w:rPr>
              <w:t>手术过程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>缝合后处理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}</w:t>
            </w:r>
          </w:p>
        </w:tc>
      </w:tr>
      <w:tr w14:paraId="319B86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9" w:hRule="atLeast"/>
        </w:trPr>
        <w:tc>
          <w:tcPr>
            <w:tcW w:w="7494" w:type="dxa"/>
            <w:gridSpan w:val="4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643C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合计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0890D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06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64D402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{sum}</w:t>
            </w:r>
          </w:p>
        </w:tc>
      </w:tr>
    </w:tbl>
    <w:p w14:paraId="61A573F7">
      <w:pPr>
        <w:pStyle w:val="2"/>
        <w:numPr>
          <w:ilvl w:val="0"/>
          <w:numId w:val="4"/>
        </w:numPr>
        <w:bidi w:val="0"/>
        <w:rPr>
          <w:rFonts w:hint="eastAsia"/>
          <w:lang w:val="en-US" w:eastAsia="zh-CN"/>
        </w:rPr>
      </w:pPr>
      <w:bookmarkStart w:id="14" w:name="_Toc8982"/>
      <w:bookmarkStart w:id="15" w:name="_Toc23034"/>
      <w:r>
        <w:rPr>
          <w:rFonts w:hint="default"/>
          <w:lang w:val="en-US" w:eastAsia="zh-CN"/>
        </w:rPr>
        <w:t>讨论与分析</w:t>
      </w:r>
      <w:bookmarkEnd w:id="14"/>
      <w:bookmarkEnd w:id="15"/>
    </w:p>
    <w:p w14:paraId="09276308"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hanging="425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0"/>
          <w:sz w:val="21"/>
          <w:szCs w:val="21"/>
          <w:shd w:val="clear" w:fill="FFFFFF"/>
          <w:lang w:val="en-US" w:eastAsia="zh-CN" w:bidi="ar"/>
          <w14:ligatures w14:val="standardContextual"/>
        </w:rPr>
      </w:pPr>
      <w:bookmarkStart w:id="16" w:name="_Toc4476"/>
      <w:r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0"/>
          <w:sz w:val="21"/>
          <w:szCs w:val="21"/>
          <w:shd w:val="clear" w:fill="FFFFFF"/>
          <w:lang w:val="en-US" w:eastAsia="zh-CN" w:bidi="ar"/>
          <w14:ligatures w14:val="standardContextual"/>
        </w:rPr>
        <w:t>手术难点：</w:t>
      </w:r>
    </w:p>
    <w:p w14:paraId="6B00165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0"/>
          <w:sz w:val="21"/>
          <w:szCs w:val="21"/>
          <w:shd w:val="clear" w:fill="FFFFFF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0"/>
          <w:sz w:val="21"/>
          <w:szCs w:val="21"/>
          <w:shd w:val="clear" w:fill="FFFFFF"/>
          <w:lang w:val="en-US" w:eastAsia="zh-CN" w:bidi="ar"/>
          <w14:ligatures w14:val="standardContextual"/>
        </w:rPr>
        <w:t>肠系膜血管结扎不彻底易导致术后出血，需确保结扎线牢固。</w:t>
      </w:r>
    </w:p>
    <w:p w14:paraId="6C07AD0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0"/>
          <w:sz w:val="21"/>
          <w:szCs w:val="21"/>
          <w:shd w:val="clear" w:fill="FFFFFF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0"/>
          <w:sz w:val="21"/>
          <w:szCs w:val="21"/>
          <w:shd w:val="clear" w:fill="FFFFFF"/>
          <w:lang w:val="en-US" w:eastAsia="zh-CN" w:bidi="ar"/>
          <w14:ligatures w14:val="standardContextual"/>
        </w:rPr>
        <w:t>吻合口张力过大会增加裂开风险，建议采用"两点牵引法"降低张力。</w:t>
      </w:r>
    </w:p>
    <w:p w14:paraId="0D7894EB"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hanging="425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0"/>
          <w:sz w:val="21"/>
          <w:szCs w:val="21"/>
          <w:shd w:val="clear" w:fill="FFFFFF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0"/>
          <w:sz w:val="21"/>
          <w:szCs w:val="21"/>
          <w:shd w:val="clear" w:fill="FFFFFF"/>
          <w:lang w:val="en-US" w:eastAsia="zh-CN" w:bidi="ar"/>
          <w14:ligatures w14:val="standardContextual"/>
        </w:rPr>
        <w:t>虚拟仿真优势：</w:t>
      </w:r>
    </w:p>
    <w:p w14:paraId="2B08EC4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0"/>
          <w:sz w:val="21"/>
          <w:szCs w:val="21"/>
          <w:shd w:val="clear" w:fill="FFFFFF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0"/>
          <w:sz w:val="21"/>
          <w:szCs w:val="21"/>
          <w:shd w:val="clear" w:fill="FFFFFF"/>
          <w:lang w:val="en-US" w:eastAsia="zh-CN" w:bidi="ar"/>
          <w14:ligatures w14:val="standardContextual"/>
        </w:rPr>
        <w:t>通过反复练习肠管缝合角度（45°进针）和针距（2-3mm），提高实操精准度。</w:t>
      </w:r>
    </w:p>
    <w:p w14:paraId="1E043104"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hanging="425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0"/>
          <w:sz w:val="21"/>
          <w:szCs w:val="21"/>
          <w:shd w:val="clear" w:fill="FFFFFF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0"/>
          <w:sz w:val="21"/>
          <w:szCs w:val="21"/>
          <w:shd w:val="clear" w:fill="FFFFFF"/>
          <w:lang w:val="en-US" w:eastAsia="zh-CN" w:bidi="ar"/>
          <w14:ligatures w14:val="standardContextual"/>
        </w:rPr>
        <w:t>改进建议：</w:t>
      </w:r>
    </w:p>
    <w:p w14:paraId="299B81A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0"/>
          <w:sz w:val="21"/>
          <w:szCs w:val="21"/>
          <w:shd w:val="clear" w:fill="FFFFFF"/>
          <w:lang w:val="en-US" w:eastAsia="zh-CN" w:bidi="ar"/>
          <w14:ligatures w14:val="standardContextual"/>
        </w:rPr>
        <w:t>术中可虚拟模拟突发状况（如大出血），增强应急处理能力。</w:t>
      </w:r>
    </w:p>
    <w:p w14:paraId="4947122F">
      <w:pPr>
        <w:pStyle w:val="2"/>
        <w:numPr>
          <w:ilvl w:val="0"/>
          <w:numId w:val="4"/>
        </w:numPr>
        <w:bidi w:val="0"/>
        <w:rPr>
          <w:rFonts w:hint="default"/>
          <w:lang w:val="en-US" w:eastAsia="zh-CN"/>
        </w:rPr>
      </w:pPr>
      <w:bookmarkStart w:id="17" w:name="_Toc15268"/>
      <w:r>
        <w:rPr>
          <w:rFonts w:hint="default"/>
          <w:lang w:val="en-US" w:eastAsia="zh-CN"/>
        </w:rPr>
        <w:t>结论</w:t>
      </w:r>
      <w:bookmarkEnd w:id="16"/>
      <w:bookmarkEnd w:id="17"/>
    </w:p>
    <w:p w14:paraId="40F4CBE5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420" w:firstLineChars="200"/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sz w:val="21"/>
          <w:szCs w:val="21"/>
          <w:shd w:val="clear" w:fill="FFFFFF"/>
        </w:rPr>
        <w:t>本次虚拟仿真实训系统还原了犬小肠切除吻合术的全流程，重点训练了无菌操作、肠管吻合及分层缝合技术。实验表明，规范的手术流程和精细的吻合技术是保证术后恢复的关键。</w:t>
      </w:r>
    </w:p>
    <w:p w14:paraId="73E0F4C4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指导教师评语：</w:t>
      </w:r>
    </w:p>
    <w:p w14:paraId="095E7BD9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2BAC545B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1191ADEC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156FAD15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jc w:val="right"/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成绩：</w:t>
      </w:r>
      <w:r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u w:val="single"/>
          <w:shd w:val="clear" w:fill="FFFFFF"/>
        </w:rPr>
        <w:t>_________</w:t>
      </w:r>
      <w:r>
        <w:rPr>
          <w:rStyle w:val="14"/>
          <w:rFonts w:hint="eastAsia" w:ascii="Segoe UI" w:hAnsi="Segoe UI" w:eastAsia="宋体" w:cs="Segoe UI"/>
          <w:i w:val="0"/>
          <w:iCs w:val="0"/>
          <w:caps w:val="0"/>
          <w:color w:val="404040"/>
          <w:spacing w:val="0"/>
          <w:sz w:val="24"/>
          <w:szCs w:val="24"/>
          <w:u w:val="single"/>
          <w:shd w:val="clear" w:fill="FFFFFF"/>
          <w:lang w:val="en-US" w:eastAsia="zh-CN"/>
        </w:rPr>
        <w:t xml:space="preserve">   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br w:type="textWrapping"/>
      </w:r>
      <w:r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签名：_________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br w:type="textWrapping"/>
      </w:r>
      <w:r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日期：_________</w:t>
      </w:r>
    </w:p>
    <w:p w14:paraId="0072ECB7">
      <w:pPr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05188121"/>
      <w:docPartObj>
        <w:docPartGallery w:val="autotext"/>
      </w:docPartObj>
    </w:sdtPr>
    <w:sdtContent>
      <w:p w14:paraId="4AFB6BA1">
        <w:pPr>
          <w:pStyle w:val="6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BA71DE4">
    <w:pPr>
      <w:pStyle w:val="6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5830C5"/>
    <w:multiLevelType w:val="singleLevel"/>
    <w:tmpl w:val="BF5830C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C0E2F9A1"/>
    <w:multiLevelType w:val="singleLevel"/>
    <w:tmpl w:val="C0E2F9A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CAAA5B6B"/>
    <w:multiLevelType w:val="singleLevel"/>
    <w:tmpl w:val="CAAA5B6B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3">
    <w:nsid w:val="24B695A4"/>
    <w:multiLevelType w:val="singleLevel"/>
    <w:tmpl w:val="24B695A4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509B0134"/>
    <w:multiLevelType w:val="singleLevel"/>
    <w:tmpl w:val="509B0134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VlZmU3YjUxNGIwZTNkZTU1ZGZlNTdmNmM1NWViYjgifQ=="/>
  </w:docVars>
  <w:rsids>
    <w:rsidRoot w:val="004F44A9"/>
    <w:rsid w:val="00025AA6"/>
    <w:rsid w:val="00195BDC"/>
    <w:rsid w:val="0026174B"/>
    <w:rsid w:val="00304848"/>
    <w:rsid w:val="00335858"/>
    <w:rsid w:val="003F53F4"/>
    <w:rsid w:val="003F6F93"/>
    <w:rsid w:val="00450DF5"/>
    <w:rsid w:val="00473193"/>
    <w:rsid w:val="004E2A14"/>
    <w:rsid w:val="004F44A9"/>
    <w:rsid w:val="00513718"/>
    <w:rsid w:val="006373DF"/>
    <w:rsid w:val="00640DE5"/>
    <w:rsid w:val="006D774B"/>
    <w:rsid w:val="008426E5"/>
    <w:rsid w:val="00863D81"/>
    <w:rsid w:val="00996DF9"/>
    <w:rsid w:val="009C75F0"/>
    <w:rsid w:val="00AA6292"/>
    <w:rsid w:val="00B6044A"/>
    <w:rsid w:val="00C67AAB"/>
    <w:rsid w:val="00CA4EE2"/>
    <w:rsid w:val="00CC2284"/>
    <w:rsid w:val="00CE5764"/>
    <w:rsid w:val="00D347F0"/>
    <w:rsid w:val="00DA678D"/>
    <w:rsid w:val="00F0465D"/>
    <w:rsid w:val="00F5479C"/>
    <w:rsid w:val="05512AE0"/>
    <w:rsid w:val="060025E6"/>
    <w:rsid w:val="0A081A83"/>
    <w:rsid w:val="0EC95C85"/>
    <w:rsid w:val="0F224D75"/>
    <w:rsid w:val="119742C5"/>
    <w:rsid w:val="19BE3684"/>
    <w:rsid w:val="1D230C56"/>
    <w:rsid w:val="1D8B2357"/>
    <w:rsid w:val="1EA41923"/>
    <w:rsid w:val="1F08137E"/>
    <w:rsid w:val="202A1EDC"/>
    <w:rsid w:val="221B1D92"/>
    <w:rsid w:val="23AA1A25"/>
    <w:rsid w:val="23D34A58"/>
    <w:rsid w:val="251A293E"/>
    <w:rsid w:val="25BA1A2C"/>
    <w:rsid w:val="277A1305"/>
    <w:rsid w:val="2BF06735"/>
    <w:rsid w:val="2D915768"/>
    <w:rsid w:val="319639A9"/>
    <w:rsid w:val="322C5A5F"/>
    <w:rsid w:val="32B30CA6"/>
    <w:rsid w:val="33F60098"/>
    <w:rsid w:val="360311CD"/>
    <w:rsid w:val="36A03CFE"/>
    <w:rsid w:val="38E31684"/>
    <w:rsid w:val="3AAB3FD3"/>
    <w:rsid w:val="3B9B5D8B"/>
    <w:rsid w:val="3BD50B7B"/>
    <w:rsid w:val="417D23EB"/>
    <w:rsid w:val="42E36B0E"/>
    <w:rsid w:val="44EC44AD"/>
    <w:rsid w:val="45A6411A"/>
    <w:rsid w:val="49033A5C"/>
    <w:rsid w:val="4A7B0C2E"/>
    <w:rsid w:val="52523A1D"/>
    <w:rsid w:val="52E635B0"/>
    <w:rsid w:val="538F069B"/>
    <w:rsid w:val="54442C85"/>
    <w:rsid w:val="576B79F5"/>
    <w:rsid w:val="5AF50835"/>
    <w:rsid w:val="5AF947C9"/>
    <w:rsid w:val="5F577D10"/>
    <w:rsid w:val="60194FC5"/>
    <w:rsid w:val="60CC3634"/>
    <w:rsid w:val="634B7B90"/>
    <w:rsid w:val="65341213"/>
    <w:rsid w:val="67034111"/>
    <w:rsid w:val="67AE2045"/>
    <w:rsid w:val="6F6733F8"/>
    <w:rsid w:val="722021E3"/>
    <w:rsid w:val="73773650"/>
    <w:rsid w:val="74BB61F3"/>
    <w:rsid w:val="75143E7A"/>
    <w:rsid w:val="7CC93E5A"/>
    <w:rsid w:val="7D216E78"/>
    <w:rsid w:val="7D357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39" w:semiHidden="0" w:name="Table Grid"/>
    <w:lsdException w:uiPriority="99" w:name="Table Theme"/>
    <w:lsdException w:qFormat="1" w:uiPriority="99" w:semiHidden="0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23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1"/>
    <w:autoRedefine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3">
    <w:name w:val="Default Paragraph Font"/>
    <w:autoRedefine/>
    <w:semiHidden/>
    <w:unhideWhenUsed/>
    <w:qFormat/>
    <w:uiPriority w:val="1"/>
  </w:style>
  <w:style w:type="table" w:default="1" w:styleId="1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oc 3"/>
    <w:basedOn w:val="1"/>
    <w:next w:val="1"/>
    <w:autoRedefine/>
    <w:unhideWhenUsed/>
    <w:qFormat/>
    <w:uiPriority w:val="39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  <w14:ligatures w14:val="none"/>
    </w:rPr>
  </w:style>
  <w:style w:type="paragraph" w:styleId="5">
    <w:name w:val="Balloon Text"/>
    <w:basedOn w:val="1"/>
    <w:link w:val="18"/>
    <w:autoRedefine/>
    <w:qFormat/>
    <w:uiPriority w:val="0"/>
    <w:rPr>
      <w:sz w:val="18"/>
      <w:szCs w:val="18"/>
    </w:rPr>
  </w:style>
  <w:style w:type="paragraph" w:styleId="6">
    <w:name w:val="footer"/>
    <w:basedOn w:val="1"/>
    <w:link w:val="1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toc 1"/>
    <w:basedOn w:val="1"/>
    <w:next w:val="1"/>
    <w:autoRedefine/>
    <w:unhideWhenUsed/>
    <w:qFormat/>
    <w:uiPriority w:val="39"/>
    <w:pPr>
      <w:widowControl/>
      <w:spacing w:after="100" w:line="259" w:lineRule="auto"/>
      <w:jc w:val="left"/>
    </w:pPr>
    <w:rPr>
      <w:rFonts w:cs="Times New Roman"/>
      <w:kern w:val="0"/>
      <w:sz w:val="22"/>
      <w14:ligatures w14:val="none"/>
    </w:rPr>
  </w:style>
  <w:style w:type="paragraph" w:styleId="9">
    <w:name w:val="toc 2"/>
    <w:basedOn w:val="1"/>
    <w:next w:val="1"/>
    <w:autoRedefine/>
    <w:unhideWhenUsed/>
    <w:qFormat/>
    <w:uiPriority w:val="39"/>
    <w:pPr>
      <w:ind w:left="420" w:leftChars="200"/>
    </w:pPr>
  </w:style>
  <w:style w:type="paragraph" w:styleId="10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1">
    <w:name w:val="Title"/>
    <w:basedOn w:val="1"/>
    <w:next w:val="1"/>
    <w:link w:val="22"/>
    <w:autoRedefine/>
    <w:qFormat/>
    <w:uiPriority w:val="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Hyperlink"/>
    <w:basedOn w:val="13"/>
    <w:autoRedefine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6">
    <w:name w:val="页眉 字符"/>
    <w:basedOn w:val="13"/>
    <w:link w:val="7"/>
    <w:autoRedefine/>
    <w:qFormat/>
    <w:uiPriority w:val="0"/>
    <w:rPr>
      <w:kern w:val="2"/>
      <w:sz w:val="18"/>
      <w:szCs w:val="22"/>
    </w:rPr>
  </w:style>
  <w:style w:type="character" w:customStyle="1" w:styleId="17">
    <w:name w:val="页脚 字符"/>
    <w:basedOn w:val="13"/>
    <w:link w:val="6"/>
    <w:autoRedefine/>
    <w:qFormat/>
    <w:uiPriority w:val="99"/>
    <w:rPr>
      <w:kern w:val="2"/>
      <w:sz w:val="18"/>
      <w:szCs w:val="18"/>
    </w:rPr>
  </w:style>
  <w:style w:type="character" w:customStyle="1" w:styleId="18">
    <w:name w:val="批注框文本 字符"/>
    <w:basedOn w:val="13"/>
    <w:link w:val="5"/>
    <w:autoRedefine/>
    <w:qFormat/>
    <w:uiPriority w:val="0"/>
    <w:rPr>
      <w:kern w:val="2"/>
      <w:sz w:val="18"/>
      <w:szCs w:val="18"/>
    </w:rPr>
  </w:style>
  <w:style w:type="character" w:styleId="19">
    <w:name w:val="Placeholder Text"/>
    <w:basedOn w:val="13"/>
    <w:autoRedefine/>
    <w:unhideWhenUsed/>
    <w:qFormat/>
    <w:uiPriority w:val="99"/>
    <w:rPr>
      <w:color w:val="808080"/>
    </w:rPr>
  </w:style>
  <w:style w:type="paragraph" w:styleId="20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21">
    <w:name w:val="标题 2 字符"/>
    <w:basedOn w:val="13"/>
    <w:link w:val="3"/>
    <w:autoRedefine/>
    <w:qFormat/>
    <w:uiPriority w:val="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2">
    <w:name w:val="标题 字符"/>
    <w:basedOn w:val="13"/>
    <w:link w:val="11"/>
    <w:autoRedefine/>
    <w:qFormat/>
    <w:uiPriority w:val="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3">
    <w:name w:val="标题 1 字符"/>
    <w:basedOn w:val="13"/>
    <w:link w:val="2"/>
    <w:autoRedefine/>
    <w:qFormat/>
    <w:uiPriority w:val="0"/>
    <w:rPr>
      <w:b/>
      <w:bCs/>
      <w:kern w:val="44"/>
      <w:sz w:val="44"/>
      <w:szCs w:val="44"/>
    </w:rPr>
  </w:style>
  <w:style w:type="paragraph" w:customStyle="1" w:styleId="24">
    <w:name w:val="TOC Heading"/>
    <w:basedOn w:val="2"/>
    <w:next w:val="1"/>
    <w:autoRedefine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F5597" w:themeColor="accent1" w:themeShade="BF"/>
      <w:kern w:val="0"/>
      <w:sz w:val="32"/>
      <w:szCs w:val="32"/>
      <w14:ligatures w14:val="none"/>
    </w:rPr>
  </w:style>
  <w:style w:type="paragraph" w:customStyle="1" w:styleId="25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26">
    <w:name w:val="WPSOffice手动目录 2"/>
    <w:qFormat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6FBC93-037D-4CC5-A2D3-78DBB8AD9A1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3794</Words>
  <Characters>4105</Characters>
  <Lines>15</Lines>
  <Paragraphs>4</Paragraphs>
  <TotalTime>1</TotalTime>
  <ScaleCrop>false</ScaleCrop>
  <LinksUpToDate>false</LinksUpToDate>
  <CharactersWithSpaces>4364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2024-01-03T02:00:00Z</dcterms:created>
  <dc:creator>博文 张</dc:creator>
  <cp:lastModifiedBy>没头脑</cp:lastModifiedBy>
  <dcterms:modified xsi:type="dcterms:W3CDTF">2025-04-27T05:53:58Z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6544EC46196D4891AD609236AA47A97B_13</vt:lpwstr>
  </property>
  <property fmtid="{D5CDD505-2E9C-101B-9397-08002B2CF9AE}" pid="4" name="KSOTemplateDocerSaveRecord">
    <vt:lpwstr>eyJoZGlkIjoiNDk3OTIzMTQwNDZiOWM1Nzg3YmI5MDM5ODA3OGMxNjQiLCJ1c2VySWQiOiIzNTQzMDA1NDkifQ==</vt:lpwstr>
  </property>
</Properties>
</file>