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1F1A6">
      <w:pPr>
        <w:rPr>
          <w:rFonts w:hint="eastAsia"/>
          <w:lang w:eastAsia="zh-CN"/>
        </w:rPr>
      </w:pPr>
      <w:r>
        <w:rPr>
          <w:rFonts w:hint="eastAsia"/>
        </w:rPr>
        <w:t>AYZM_1</w:t>
      </w:r>
      <w:r>
        <w:rPr>
          <w:rFonts w:hint="eastAsia"/>
          <w:lang w:eastAsia="zh-CN"/>
        </w:rPr>
        <w:t>：</w:t>
      </w:r>
    </w:p>
    <w:p w14:paraId="0BFD3856">
      <w:pPr>
        <w:rPr>
          <w:rFonts w:hint="eastAsia"/>
        </w:rPr>
      </w:pPr>
      <w:r>
        <w:rPr>
          <w:rFonts w:hint="eastAsia"/>
        </w:rPr>
        <w:t>暗域照明法 来自底光源的光不直接射向宝石，而是经半球状反射器的反射后再射向宝石。此时光线不直接进入物镜镜筒。当宝石内有裂隙和包体等缺陷导致光线的散射时，则有助于光线进入物镜，宝石的内部特征在暗色背景上显现十分清晰。这是一种最为常用的照明方法，而且有利于长时间观察。</w:t>
      </w:r>
    </w:p>
    <w:p w14:paraId="754E8F84">
      <w:pPr>
        <w:rPr>
          <w:rFonts w:hint="eastAsia" w:eastAsiaTheme="minorEastAsia"/>
          <w:lang w:eastAsia="zh-CN"/>
        </w:rPr>
      </w:pPr>
      <w:r>
        <w:rPr>
          <w:rFonts w:hint="eastAsia"/>
        </w:rPr>
        <w:t>AYZM_2</w:t>
      </w:r>
      <w:r>
        <w:rPr>
          <w:rFonts w:hint="eastAsia"/>
          <w:lang w:eastAsia="zh-CN"/>
        </w:rPr>
        <w:t>：</w:t>
      </w:r>
    </w:p>
    <w:p w14:paraId="60D5E230">
      <w:pPr>
        <w:rPr>
          <w:rFonts w:hint="eastAsia"/>
          <w:lang w:eastAsia="zh-CN"/>
        </w:rPr>
      </w:pPr>
      <w:r>
        <w:rPr>
          <w:rFonts w:hint="eastAsia"/>
        </w:rPr>
        <w:t>请打开偏光镜仪器电源键，使载物台底下的光源发光</w:t>
      </w:r>
      <w:r>
        <w:rPr>
          <w:rFonts w:hint="eastAsia"/>
          <w:lang w:eastAsia="zh-CN"/>
        </w:rPr>
        <w:t>。</w:t>
      </w:r>
    </w:p>
    <w:p w14:paraId="3BA8BFF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AYZM_3：</w:t>
      </w:r>
    </w:p>
    <w:p w14:paraId="78343DB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请将已经经过清理的均质体宝石，放置在玻璃载物台上。</w:t>
      </w:r>
    </w:p>
    <w:p w14:paraId="48012DC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AYZM_4：</w:t>
      </w:r>
    </w:p>
    <w:p w14:paraId="0E2F236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请关闭挡光板。</w:t>
      </w:r>
    </w:p>
    <w:p w14:paraId="7D0355E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AYZM_5：</w:t>
      </w:r>
    </w:p>
    <w:p w14:paraId="714C375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请打开底光源。</w:t>
      </w:r>
    </w:p>
    <w:p w14:paraId="458D2D0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AYZM_6：</w:t>
      </w:r>
    </w:p>
    <w:p w14:paraId="3790EA7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请通过目镜观察宝石内部特征。</w:t>
      </w:r>
    </w:p>
    <w:p w14:paraId="3FBBA41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AYZM_7：</w:t>
      </w:r>
    </w:p>
    <w:p w14:paraId="3A027EE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恭喜您完成显微镜暗域照明法鉴定宝石任务，点击确定按钮，返回模块导航页。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D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2025-04-30T02:33:21Z</dcterms:created>
  <dc:creator>WYY</dc:creator>
  <cp:lastModifiedBy>爱上军绿色</cp:lastModifiedBy>
  <dcterms:modified xsi:type="dcterms:W3CDTF">2025-04-30T02:36:46Z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19731A5472234D2E8B95BD4DF5C2BD99_12</vt:lpwstr>
  </property>
</Properties>
</file>